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DD2EE0D" w14:textId="3AA95FDE" w:rsidR="00C80189" w:rsidRPr="00756FA1" w:rsidRDefault="00292AE4" w:rsidP="00756FA1">
      <w:pPr>
        <w:shd w:val="clear" w:color="auto" w:fill="FFFFFF"/>
        <w:contextualSpacing/>
        <w:jc w:val="center"/>
        <w:rPr>
          <w:rFonts w:ascii="Arial" w:eastAsia="Times New Roman" w:hAnsi="Arial" w:cs="Arial"/>
          <w:b/>
          <w:sz w:val="22"/>
          <w:szCs w:val="22"/>
        </w:rPr>
      </w:pPr>
      <w:r w:rsidRPr="00756FA1">
        <w:rPr>
          <w:rFonts w:ascii="Arial" w:eastAsia="Times New Roman" w:hAnsi="Arial" w:cs="Arial"/>
          <w:b/>
          <w:sz w:val="22"/>
          <w:szCs w:val="22"/>
        </w:rPr>
        <w:t>Hotspots 2 Brief Proposal &amp;</w:t>
      </w:r>
      <w:r w:rsidR="00FC4006" w:rsidRPr="00756FA1">
        <w:rPr>
          <w:rFonts w:ascii="Arial" w:eastAsia="Times New Roman" w:hAnsi="Arial" w:cs="Arial"/>
          <w:b/>
          <w:sz w:val="22"/>
          <w:szCs w:val="22"/>
        </w:rPr>
        <w:t xml:space="preserve"> Data</w:t>
      </w:r>
      <w:r w:rsidRPr="00756FA1">
        <w:rPr>
          <w:rFonts w:ascii="Arial" w:eastAsia="Times New Roman" w:hAnsi="Arial" w:cs="Arial"/>
          <w:b/>
          <w:sz w:val="22"/>
          <w:szCs w:val="22"/>
        </w:rPr>
        <w:t xml:space="preserve"> Overview</w:t>
      </w:r>
    </w:p>
    <w:p w14:paraId="278F059C" w14:textId="77777777" w:rsidR="00931B9F" w:rsidRPr="00756FA1" w:rsidRDefault="00931B9F" w:rsidP="00756FA1">
      <w:pPr>
        <w:shd w:val="clear" w:color="auto" w:fill="FFFFFF"/>
        <w:contextualSpacing/>
        <w:rPr>
          <w:rFonts w:ascii="Arial" w:eastAsia="Times New Roman" w:hAnsi="Arial" w:cs="Arial"/>
          <w:sz w:val="22"/>
          <w:szCs w:val="22"/>
        </w:rPr>
      </w:pPr>
    </w:p>
    <w:p w14:paraId="32FC6193" w14:textId="77777777" w:rsidR="00B03C8E" w:rsidRPr="00756FA1" w:rsidRDefault="00B03C8E" w:rsidP="00756FA1">
      <w:pPr>
        <w:shd w:val="clear" w:color="auto" w:fill="FFFFFF"/>
        <w:contextualSpacing/>
        <w:rPr>
          <w:rFonts w:ascii="Arial" w:eastAsia="Times New Roman" w:hAnsi="Arial" w:cs="Arial"/>
          <w:sz w:val="22"/>
          <w:szCs w:val="22"/>
        </w:rPr>
      </w:pPr>
    </w:p>
    <w:p w14:paraId="6EA7C314" w14:textId="17381986" w:rsidR="00292AE4" w:rsidRPr="00756FA1" w:rsidRDefault="00292AE4" w:rsidP="00756FA1">
      <w:pPr>
        <w:contextualSpacing/>
        <w:rPr>
          <w:rFonts w:ascii="Arial" w:eastAsia="Times New Roman" w:hAnsi="Arial" w:cs="Arial"/>
          <w:sz w:val="22"/>
          <w:szCs w:val="22"/>
        </w:rPr>
      </w:pPr>
      <w:r w:rsidRPr="00756FA1">
        <w:rPr>
          <w:rFonts w:ascii="Arial" w:eastAsia="Times New Roman" w:hAnsi="Arial" w:cs="Arial"/>
          <w:b/>
          <w:sz w:val="22"/>
          <w:szCs w:val="22"/>
        </w:rPr>
        <w:t>Proposed Cost:</w:t>
      </w:r>
      <w:r w:rsidR="00FC4006" w:rsidRPr="00756FA1">
        <w:rPr>
          <w:rFonts w:ascii="Arial" w:eastAsia="Times New Roman" w:hAnsi="Arial" w:cs="Arial"/>
          <w:b/>
          <w:sz w:val="22"/>
          <w:szCs w:val="22"/>
        </w:rPr>
        <w:t xml:space="preserve"> </w:t>
      </w:r>
      <w:r w:rsidR="00B03C8E" w:rsidRPr="00756FA1">
        <w:rPr>
          <w:rFonts w:ascii="Arial" w:eastAsia="Times New Roman" w:hAnsi="Arial" w:cs="Arial"/>
          <w:b/>
          <w:sz w:val="22"/>
          <w:szCs w:val="22"/>
        </w:rPr>
        <w:t xml:space="preserve">  </w:t>
      </w:r>
      <w:r w:rsidR="00B03C8E" w:rsidRPr="00756FA1">
        <w:rPr>
          <w:rFonts w:ascii="Arial" w:eastAsia="Times New Roman" w:hAnsi="Arial" w:cs="Arial"/>
          <w:b/>
          <w:sz w:val="22"/>
          <w:szCs w:val="22"/>
        </w:rPr>
        <w:tab/>
      </w:r>
      <w:r w:rsidR="00B03C8E" w:rsidRPr="00756FA1">
        <w:rPr>
          <w:rFonts w:ascii="Arial" w:eastAsia="Times New Roman" w:hAnsi="Arial" w:cs="Arial"/>
          <w:b/>
          <w:sz w:val="22"/>
          <w:szCs w:val="22"/>
        </w:rPr>
        <w:tab/>
      </w:r>
      <w:r w:rsidR="00B03C8E" w:rsidRPr="00756FA1">
        <w:rPr>
          <w:rFonts w:ascii="Arial" w:eastAsia="Times New Roman" w:hAnsi="Arial" w:cs="Arial"/>
          <w:sz w:val="22"/>
          <w:szCs w:val="22"/>
        </w:rPr>
        <w:t>$515,571.14</w:t>
      </w:r>
    </w:p>
    <w:p w14:paraId="4DF51E97" w14:textId="77777777" w:rsidR="00B03C8E" w:rsidRPr="00756FA1" w:rsidRDefault="00B03C8E" w:rsidP="00756FA1">
      <w:pPr>
        <w:contextualSpacing/>
        <w:rPr>
          <w:rFonts w:ascii="Arial" w:eastAsia="Times New Roman" w:hAnsi="Arial" w:cs="Arial"/>
          <w:sz w:val="22"/>
          <w:szCs w:val="22"/>
        </w:rPr>
      </w:pPr>
    </w:p>
    <w:p w14:paraId="3BC937E0" w14:textId="37532C0E" w:rsidR="00B03C8E" w:rsidRPr="00756FA1" w:rsidRDefault="00D5014C" w:rsidP="00756FA1">
      <w:pPr>
        <w:shd w:val="clear" w:color="auto" w:fill="FFFFFF"/>
        <w:contextualSpacing/>
        <w:rPr>
          <w:rFonts w:ascii="Arial" w:eastAsia="Times New Roman" w:hAnsi="Arial" w:cs="Arial"/>
          <w:sz w:val="22"/>
          <w:szCs w:val="22"/>
        </w:rPr>
      </w:pPr>
      <w:r w:rsidRPr="00756FA1">
        <w:rPr>
          <w:rFonts w:ascii="Arial" w:eastAsia="Times New Roman" w:hAnsi="Arial" w:cs="Arial"/>
          <w:b/>
          <w:sz w:val="22"/>
          <w:szCs w:val="22"/>
        </w:rPr>
        <w:t>Proposed Deliverable</w:t>
      </w:r>
      <w:r w:rsidR="00B03C8E" w:rsidRPr="00756FA1">
        <w:rPr>
          <w:rFonts w:ascii="Arial" w:eastAsia="Times New Roman" w:hAnsi="Arial" w:cs="Arial"/>
          <w:b/>
          <w:sz w:val="22"/>
          <w:szCs w:val="22"/>
        </w:rPr>
        <w:t xml:space="preserve">s:  </w:t>
      </w:r>
      <w:r w:rsidR="00B03C8E" w:rsidRPr="00756FA1">
        <w:rPr>
          <w:rFonts w:ascii="Arial" w:eastAsia="Times New Roman" w:hAnsi="Arial" w:cs="Arial"/>
          <w:b/>
          <w:sz w:val="22"/>
          <w:szCs w:val="22"/>
        </w:rPr>
        <w:tab/>
      </w:r>
      <w:r w:rsidR="009B1CA7">
        <w:rPr>
          <w:rFonts w:ascii="Arial" w:eastAsia="Times New Roman" w:hAnsi="Arial" w:cs="Arial"/>
          <w:sz w:val="22"/>
          <w:szCs w:val="22"/>
        </w:rPr>
        <w:t>Hotspots 2</w:t>
      </w:r>
      <w:r w:rsidR="00B03C8E" w:rsidRPr="00756FA1">
        <w:rPr>
          <w:rFonts w:ascii="Arial" w:eastAsia="Times New Roman" w:hAnsi="Arial" w:cs="Arial"/>
          <w:sz w:val="22"/>
          <w:szCs w:val="22"/>
        </w:rPr>
        <w:t xml:space="preserve"> and 3 data, models, and methods.</w:t>
      </w:r>
    </w:p>
    <w:p w14:paraId="4FA37899" w14:textId="77777777" w:rsidR="00B03C8E" w:rsidRPr="00756FA1" w:rsidRDefault="00B03C8E" w:rsidP="00756FA1">
      <w:pPr>
        <w:shd w:val="clear" w:color="auto" w:fill="FFFFFF"/>
        <w:contextualSpacing/>
        <w:rPr>
          <w:rFonts w:ascii="Arial" w:eastAsia="Times New Roman" w:hAnsi="Arial" w:cs="Arial"/>
          <w:sz w:val="22"/>
          <w:szCs w:val="22"/>
        </w:rPr>
      </w:pPr>
    </w:p>
    <w:p w14:paraId="64D8AFC2" w14:textId="32825B4B" w:rsidR="00B03C8E" w:rsidRPr="00756FA1" w:rsidRDefault="00B03C8E" w:rsidP="00756FA1">
      <w:pPr>
        <w:shd w:val="clear" w:color="auto" w:fill="FFFFFF"/>
        <w:ind w:left="2880" w:hanging="2880"/>
        <w:contextualSpacing/>
        <w:rPr>
          <w:rFonts w:ascii="Arial" w:eastAsia="Times New Roman" w:hAnsi="Arial" w:cs="Arial"/>
          <w:sz w:val="22"/>
          <w:szCs w:val="22"/>
        </w:rPr>
      </w:pPr>
      <w:r w:rsidRPr="00756FA1">
        <w:rPr>
          <w:rFonts w:ascii="Arial" w:eastAsia="Times New Roman" w:hAnsi="Arial" w:cs="Arial"/>
          <w:b/>
          <w:sz w:val="22"/>
          <w:szCs w:val="22"/>
        </w:rPr>
        <w:t>Proposed timeline:</w:t>
      </w:r>
      <w:r w:rsidRPr="00756FA1">
        <w:rPr>
          <w:rFonts w:ascii="Arial" w:eastAsia="Times New Roman" w:hAnsi="Arial" w:cs="Arial"/>
          <w:b/>
          <w:sz w:val="22"/>
          <w:szCs w:val="22"/>
        </w:rPr>
        <w:tab/>
      </w:r>
      <w:r w:rsidRPr="00756FA1">
        <w:rPr>
          <w:rFonts w:ascii="Arial" w:eastAsia="Times New Roman" w:hAnsi="Arial" w:cs="Arial"/>
          <w:sz w:val="22"/>
          <w:szCs w:val="22"/>
        </w:rPr>
        <w:t>Hotspots 2 data delivered immediately, and enhanced Hotspots 3 data, models, and methods delivered at the end of Year 1 and Year 2.</w:t>
      </w:r>
    </w:p>
    <w:p w14:paraId="4944D34F" w14:textId="48BABFE0" w:rsidR="00D5014C" w:rsidRPr="00756FA1" w:rsidRDefault="00D5014C" w:rsidP="00756FA1">
      <w:pPr>
        <w:shd w:val="clear" w:color="auto" w:fill="FFFFFF"/>
        <w:contextualSpacing/>
        <w:rPr>
          <w:rFonts w:ascii="Arial" w:eastAsia="Times New Roman" w:hAnsi="Arial" w:cs="Arial"/>
          <w:sz w:val="22"/>
          <w:szCs w:val="22"/>
        </w:rPr>
      </w:pPr>
    </w:p>
    <w:p w14:paraId="7BA78044" w14:textId="77777777" w:rsidR="00292AE4" w:rsidRPr="00756FA1" w:rsidRDefault="00292AE4" w:rsidP="00756FA1">
      <w:pPr>
        <w:shd w:val="clear" w:color="auto" w:fill="FFFFFF"/>
        <w:contextualSpacing/>
        <w:rPr>
          <w:rFonts w:ascii="Arial" w:eastAsia="Times New Roman" w:hAnsi="Arial" w:cs="Arial"/>
          <w:b/>
          <w:sz w:val="22"/>
          <w:szCs w:val="22"/>
        </w:rPr>
      </w:pPr>
    </w:p>
    <w:p w14:paraId="34D6F39C" w14:textId="24AD8AE7" w:rsidR="00931B9F" w:rsidRPr="00756FA1" w:rsidRDefault="00B03C8E" w:rsidP="00756FA1">
      <w:pPr>
        <w:shd w:val="clear" w:color="auto" w:fill="FFFFFF"/>
        <w:contextualSpacing/>
        <w:rPr>
          <w:rFonts w:ascii="Arial" w:eastAsia="Times New Roman" w:hAnsi="Arial" w:cs="Arial"/>
          <w:b/>
          <w:sz w:val="22"/>
          <w:szCs w:val="22"/>
        </w:rPr>
      </w:pPr>
      <w:r w:rsidRPr="00756FA1">
        <w:rPr>
          <w:rFonts w:ascii="Arial" w:eastAsia="Times New Roman" w:hAnsi="Arial" w:cs="Arial"/>
          <w:b/>
          <w:sz w:val="22"/>
          <w:szCs w:val="22"/>
        </w:rPr>
        <w:t xml:space="preserve">Hotspots 2 </w:t>
      </w:r>
      <w:r w:rsidR="00292AE4" w:rsidRPr="00756FA1">
        <w:rPr>
          <w:rFonts w:ascii="Arial" w:eastAsia="Times New Roman" w:hAnsi="Arial" w:cs="Arial"/>
          <w:b/>
          <w:sz w:val="22"/>
          <w:szCs w:val="22"/>
        </w:rPr>
        <w:t xml:space="preserve">Data &amp; Model </w:t>
      </w:r>
      <w:r w:rsidR="00C80189" w:rsidRPr="00756FA1">
        <w:rPr>
          <w:rFonts w:ascii="Arial" w:eastAsia="Times New Roman" w:hAnsi="Arial" w:cs="Arial"/>
          <w:b/>
          <w:sz w:val="22"/>
          <w:szCs w:val="22"/>
        </w:rPr>
        <w:t xml:space="preserve">Overview </w:t>
      </w:r>
    </w:p>
    <w:p w14:paraId="3FC02777" w14:textId="554B5351" w:rsidR="00C80189" w:rsidRPr="00756FA1" w:rsidRDefault="00C80189" w:rsidP="00756FA1">
      <w:pPr>
        <w:shd w:val="clear" w:color="auto" w:fill="FFFFFF"/>
        <w:contextualSpacing/>
        <w:rPr>
          <w:rFonts w:ascii="Arial" w:eastAsia="Times New Roman" w:hAnsi="Arial" w:cs="Arial"/>
          <w:sz w:val="22"/>
          <w:szCs w:val="22"/>
        </w:rPr>
      </w:pPr>
      <w:r w:rsidRPr="00756FA1">
        <w:rPr>
          <w:rFonts w:ascii="Arial" w:eastAsia="Times New Roman" w:hAnsi="Arial" w:cs="Arial"/>
          <w:sz w:val="22"/>
          <w:szCs w:val="22"/>
        </w:rPr>
        <w:t>The Hotspots II use boosted regression trees (BRTs, a type of machine learning model) to predict the distribution of zoonotic disease emergence events based on a set of environmental</w:t>
      </w:r>
      <w:r w:rsidR="00931B9F" w:rsidRPr="00756FA1">
        <w:rPr>
          <w:rFonts w:ascii="Arial" w:eastAsia="Times New Roman" w:hAnsi="Arial" w:cs="Arial"/>
          <w:sz w:val="22"/>
          <w:szCs w:val="22"/>
        </w:rPr>
        <w:t xml:space="preserve"> </w:t>
      </w:r>
      <w:r w:rsidRPr="00756FA1">
        <w:rPr>
          <w:rFonts w:ascii="Arial" w:eastAsia="Times New Roman" w:hAnsi="Arial" w:cs="Arial"/>
          <w:sz w:val="22"/>
          <w:szCs w:val="22"/>
        </w:rPr>
        <w:t xml:space="preserve">predictors. Maps of two variables are provided: </w:t>
      </w:r>
      <w:r w:rsidR="009E55C2" w:rsidRPr="00756FA1">
        <w:rPr>
          <w:rFonts w:ascii="Arial" w:eastAsia="Times New Roman" w:hAnsi="Arial" w:cs="Arial"/>
          <w:sz w:val="22"/>
          <w:szCs w:val="22"/>
        </w:rPr>
        <w:t xml:space="preserve"> </w:t>
      </w:r>
      <w:r w:rsidRPr="00756FA1">
        <w:rPr>
          <w:rFonts w:ascii="Arial" w:eastAsia="Times New Roman" w:hAnsi="Arial" w:cs="Arial"/>
          <w:sz w:val="22"/>
          <w:szCs w:val="22"/>
        </w:rPr>
        <w:t>predict.observed</w:t>
      </w:r>
      <w:r w:rsidR="00F174B8">
        <w:rPr>
          <w:rFonts w:ascii="Arial" w:eastAsia="Times New Roman" w:hAnsi="Arial" w:cs="Arial"/>
          <w:sz w:val="22"/>
          <w:szCs w:val="22"/>
        </w:rPr>
        <w:t xml:space="preserve">; </w:t>
      </w:r>
      <w:bookmarkStart w:id="0" w:name="_GoBack"/>
      <w:bookmarkEnd w:id="0"/>
      <w:r w:rsidRPr="00756FA1">
        <w:rPr>
          <w:rFonts w:ascii="Arial" w:eastAsia="Times New Roman" w:hAnsi="Arial" w:cs="Arial"/>
          <w:sz w:val="22"/>
          <w:szCs w:val="22"/>
        </w:rPr>
        <w:t>predict.actual</w:t>
      </w:r>
    </w:p>
    <w:p w14:paraId="0487243F" w14:textId="5E45EF09" w:rsidR="00931B9F" w:rsidRPr="00756FA1" w:rsidRDefault="00931B9F" w:rsidP="00756FA1">
      <w:pPr>
        <w:shd w:val="clear" w:color="auto" w:fill="FFFFFF"/>
        <w:contextualSpacing/>
        <w:rPr>
          <w:rFonts w:ascii="Arial" w:eastAsia="Times New Roman" w:hAnsi="Arial" w:cs="Arial"/>
          <w:sz w:val="22"/>
          <w:szCs w:val="22"/>
        </w:rPr>
      </w:pPr>
    </w:p>
    <w:p w14:paraId="409A1CA3" w14:textId="153F716B" w:rsidR="00C80189" w:rsidRPr="00756FA1" w:rsidRDefault="00856360" w:rsidP="00756FA1">
      <w:pPr>
        <w:shd w:val="clear" w:color="auto" w:fill="FFFFFF"/>
        <w:contextualSpacing/>
        <w:rPr>
          <w:rFonts w:ascii="Arial" w:eastAsia="Times New Roman" w:hAnsi="Arial" w:cs="Arial"/>
          <w:sz w:val="22"/>
          <w:szCs w:val="22"/>
        </w:rPr>
      </w:pPr>
      <w:r w:rsidRPr="00756FA1">
        <w:rPr>
          <w:rFonts w:ascii="Arial" w:eastAsia="Times New Roman" w:hAnsi="Arial" w:cs="Arial"/>
          <w:sz w:val="22"/>
          <w:szCs w:val="22"/>
        </w:rPr>
        <w:t>These maps</w:t>
      </w:r>
      <w:r w:rsidR="00C80189" w:rsidRPr="00756FA1">
        <w:rPr>
          <w:rFonts w:ascii="Arial" w:eastAsia="Times New Roman" w:hAnsi="Arial" w:cs="Arial"/>
          <w:sz w:val="22"/>
          <w:szCs w:val="22"/>
        </w:rPr>
        <w:t xml:space="preserve"> display the model</w:t>
      </w:r>
      <w:r w:rsidRPr="00756FA1">
        <w:rPr>
          <w:rFonts w:ascii="Arial" w:eastAsia="Times New Roman" w:hAnsi="Arial" w:cs="Arial"/>
          <w:sz w:val="22"/>
          <w:szCs w:val="22"/>
        </w:rPr>
        <w:t>’</w:t>
      </w:r>
      <w:r w:rsidR="00C80189" w:rsidRPr="00756FA1">
        <w:rPr>
          <w:rFonts w:ascii="Arial" w:eastAsia="Times New Roman" w:hAnsi="Arial" w:cs="Arial"/>
          <w:sz w:val="22"/>
          <w:szCs w:val="22"/>
        </w:rPr>
        <w:t>s per-grid-cell relative risk of observed</w:t>
      </w:r>
      <w:r w:rsidR="00E61AB3" w:rsidRPr="00756FA1">
        <w:rPr>
          <w:rFonts w:ascii="Arial" w:eastAsia="Times New Roman" w:hAnsi="Arial" w:cs="Arial"/>
          <w:sz w:val="22"/>
          <w:szCs w:val="22"/>
        </w:rPr>
        <w:t xml:space="preserve"> emerging infectious disease</w:t>
      </w:r>
      <w:r w:rsidR="00C80189" w:rsidRPr="00756FA1">
        <w:rPr>
          <w:rFonts w:ascii="Arial" w:eastAsia="Times New Roman" w:hAnsi="Arial" w:cs="Arial"/>
          <w:sz w:val="22"/>
          <w:szCs w:val="22"/>
        </w:rPr>
        <w:t xml:space="preserve"> </w:t>
      </w:r>
      <w:r w:rsidR="00E61AB3" w:rsidRPr="00756FA1">
        <w:rPr>
          <w:rFonts w:ascii="Arial" w:eastAsia="Times New Roman" w:hAnsi="Arial" w:cs="Arial"/>
          <w:sz w:val="22"/>
          <w:szCs w:val="22"/>
        </w:rPr>
        <w:t>(</w:t>
      </w:r>
      <w:r w:rsidR="00C80189" w:rsidRPr="00756FA1">
        <w:rPr>
          <w:rFonts w:ascii="Arial" w:eastAsia="Times New Roman" w:hAnsi="Arial" w:cs="Arial"/>
          <w:sz w:val="22"/>
          <w:szCs w:val="22"/>
        </w:rPr>
        <w:t>EID</w:t>
      </w:r>
      <w:r w:rsidR="00E61AB3" w:rsidRPr="00756FA1">
        <w:rPr>
          <w:rFonts w:ascii="Arial" w:eastAsia="Times New Roman" w:hAnsi="Arial" w:cs="Arial"/>
          <w:sz w:val="22"/>
          <w:szCs w:val="22"/>
        </w:rPr>
        <w:t>)</w:t>
      </w:r>
      <w:r w:rsidR="00C80189" w:rsidRPr="00756FA1">
        <w:rPr>
          <w:rFonts w:ascii="Arial" w:eastAsia="Times New Roman" w:hAnsi="Arial" w:cs="Arial"/>
          <w:sz w:val="22"/>
          <w:szCs w:val="22"/>
        </w:rPr>
        <w:t xml:space="preserve"> events, and relative risk of EID events adjusted for </w:t>
      </w:r>
      <w:r w:rsidRPr="00756FA1">
        <w:rPr>
          <w:rFonts w:ascii="Arial" w:eastAsia="Times New Roman" w:hAnsi="Arial" w:cs="Arial"/>
          <w:sz w:val="22"/>
          <w:szCs w:val="22"/>
        </w:rPr>
        <w:t>bias caused by the</w:t>
      </w:r>
      <w:r w:rsidR="00C80189" w:rsidRPr="00756FA1">
        <w:rPr>
          <w:rFonts w:ascii="Arial" w:eastAsia="Times New Roman" w:hAnsi="Arial" w:cs="Arial"/>
          <w:sz w:val="22"/>
          <w:szCs w:val="22"/>
        </w:rPr>
        <w:t xml:space="preserve"> uneven distribution of disease reporting effort across the population. There are two versions provided</w:t>
      </w:r>
      <w:r w:rsidR="00E61AB3" w:rsidRPr="00756FA1">
        <w:rPr>
          <w:rFonts w:ascii="Arial" w:eastAsia="Times New Roman" w:hAnsi="Arial" w:cs="Arial"/>
          <w:sz w:val="22"/>
          <w:szCs w:val="22"/>
        </w:rPr>
        <w:t xml:space="preserve"> in the original email</w:t>
      </w:r>
      <w:r w:rsidR="009E55C2" w:rsidRPr="00756FA1">
        <w:rPr>
          <w:rFonts w:ascii="Arial" w:eastAsia="Times New Roman" w:hAnsi="Arial" w:cs="Arial"/>
          <w:sz w:val="22"/>
          <w:szCs w:val="22"/>
        </w:rPr>
        <w:t xml:space="preserve">:  </w:t>
      </w:r>
      <w:r w:rsidR="00EB32ED" w:rsidRPr="00756FA1">
        <w:rPr>
          <w:rFonts w:ascii="Arial" w:eastAsia="Times New Roman" w:hAnsi="Arial" w:cs="Arial"/>
          <w:sz w:val="22"/>
          <w:szCs w:val="22"/>
        </w:rPr>
        <w:t>low-</w:t>
      </w:r>
      <w:r w:rsidRPr="00756FA1">
        <w:rPr>
          <w:rFonts w:ascii="Arial" w:eastAsia="Times New Roman" w:hAnsi="Arial" w:cs="Arial"/>
          <w:sz w:val="22"/>
          <w:szCs w:val="22"/>
        </w:rPr>
        <w:t>resolution</w:t>
      </w:r>
      <w:r w:rsidR="00D3106B">
        <w:rPr>
          <w:rFonts w:ascii="Arial" w:eastAsia="Times New Roman" w:hAnsi="Arial" w:cs="Arial"/>
          <w:sz w:val="22"/>
          <w:szCs w:val="22"/>
        </w:rPr>
        <w:t>;</w:t>
      </w:r>
      <w:r w:rsidR="009E55C2" w:rsidRPr="00756FA1">
        <w:rPr>
          <w:rFonts w:ascii="Arial" w:eastAsia="Times New Roman" w:hAnsi="Arial" w:cs="Arial"/>
          <w:sz w:val="22"/>
          <w:szCs w:val="22"/>
        </w:rPr>
        <w:t xml:space="preserve"> </w:t>
      </w:r>
      <w:r w:rsidR="00EB32ED" w:rsidRPr="00756FA1">
        <w:rPr>
          <w:rFonts w:ascii="Arial" w:eastAsia="Times New Roman" w:hAnsi="Arial" w:cs="Arial"/>
          <w:sz w:val="22"/>
          <w:szCs w:val="22"/>
        </w:rPr>
        <w:t>high-</w:t>
      </w:r>
      <w:r w:rsidR="00C80189" w:rsidRPr="00756FA1">
        <w:rPr>
          <w:rFonts w:ascii="Arial" w:eastAsia="Times New Roman" w:hAnsi="Arial" w:cs="Arial"/>
          <w:sz w:val="22"/>
          <w:szCs w:val="22"/>
        </w:rPr>
        <w:t>res</w:t>
      </w:r>
      <w:r w:rsidR="00E61AB3" w:rsidRPr="00756FA1">
        <w:rPr>
          <w:rFonts w:ascii="Arial" w:eastAsia="Times New Roman" w:hAnsi="Arial" w:cs="Arial"/>
          <w:sz w:val="22"/>
          <w:szCs w:val="22"/>
        </w:rPr>
        <w:t>olution</w:t>
      </w:r>
    </w:p>
    <w:p w14:paraId="3E129764" w14:textId="77777777" w:rsidR="00E61AB3" w:rsidRPr="00756FA1" w:rsidRDefault="00E61AB3" w:rsidP="00756FA1">
      <w:pPr>
        <w:shd w:val="clear" w:color="auto" w:fill="FFFFFF"/>
        <w:contextualSpacing/>
        <w:rPr>
          <w:rFonts w:ascii="Arial" w:eastAsia="Times New Roman" w:hAnsi="Arial" w:cs="Arial"/>
          <w:sz w:val="22"/>
          <w:szCs w:val="22"/>
        </w:rPr>
      </w:pPr>
    </w:p>
    <w:p w14:paraId="0E043610" w14:textId="5500C5DA" w:rsidR="00E61AB3" w:rsidRPr="00756FA1" w:rsidRDefault="00E71B19" w:rsidP="00756FA1">
      <w:pPr>
        <w:shd w:val="clear" w:color="auto" w:fill="FFFFFF"/>
        <w:contextualSpacing/>
        <w:rPr>
          <w:rFonts w:ascii="Arial" w:eastAsia="Times New Roman" w:hAnsi="Arial" w:cs="Arial"/>
          <w:sz w:val="22"/>
          <w:szCs w:val="22"/>
        </w:rPr>
      </w:pPr>
      <w:r w:rsidRPr="00756FA1">
        <w:rPr>
          <w:rFonts w:ascii="Arial" w:eastAsia="Times New Roman" w:hAnsi="Arial" w:cs="Arial"/>
          <w:sz w:val="22"/>
          <w:szCs w:val="22"/>
        </w:rPr>
        <w:t>The low-resolution</w:t>
      </w:r>
      <w:r w:rsidR="00C80189" w:rsidRPr="00756FA1">
        <w:rPr>
          <w:rFonts w:ascii="Arial" w:eastAsia="Times New Roman" w:hAnsi="Arial" w:cs="Arial"/>
          <w:sz w:val="22"/>
          <w:szCs w:val="22"/>
        </w:rPr>
        <w:t xml:space="preserve"> version of the model has a few </w:t>
      </w:r>
      <w:r w:rsidR="006F229E" w:rsidRPr="00756FA1">
        <w:rPr>
          <w:rFonts w:ascii="Arial" w:eastAsia="Times New Roman" w:hAnsi="Arial" w:cs="Arial"/>
          <w:sz w:val="22"/>
          <w:szCs w:val="22"/>
        </w:rPr>
        <w:t xml:space="preserve">technically superior aspects that are </w:t>
      </w:r>
      <w:r w:rsidR="00C80189" w:rsidRPr="00756FA1">
        <w:rPr>
          <w:rFonts w:ascii="Arial" w:eastAsia="Times New Roman" w:hAnsi="Arial" w:cs="Arial"/>
          <w:sz w:val="22"/>
          <w:szCs w:val="22"/>
        </w:rPr>
        <w:t xml:space="preserve">not </w:t>
      </w:r>
      <w:r w:rsidR="006F229E" w:rsidRPr="00756FA1">
        <w:rPr>
          <w:rFonts w:ascii="Arial" w:eastAsia="Times New Roman" w:hAnsi="Arial" w:cs="Arial"/>
          <w:sz w:val="22"/>
          <w:szCs w:val="22"/>
        </w:rPr>
        <w:t>possible in</w:t>
      </w:r>
      <w:r w:rsidR="00C80189" w:rsidRPr="00756FA1">
        <w:rPr>
          <w:rFonts w:ascii="Arial" w:eastAsia="Times New Roman" w:hAnsi="Arial" w:cs="Arial"/>
          <w:sz w:val="22"/>
          <w:szCs w:val="22"/>
        </w:rPr>
        <w:t xml:space="preserve"> the high-</w:t>
      </w:r>
      <w:r w:rsidR="006F229E" w:rsidRPr="00756FA1">
        <w:rPr>
          <w:rFonts w:ascii="Arial" w:eastAsia="Times New Roman" w:hAnsi="Arial" w:cs="Arial"/>
          <w:sz w:val="22"/>
          <w:szCs w:val="22"/>
        </w:rPr>
        <w:t>resolution</w:t>
      </w:r>
      <w:r w:rsidR="00C80189" w:rsidRPr="00756FA1">
        <w:rPr>
          <w:rFonts w:ascii="Arial" w:eastAsia="Times New Roman" w:hAnsi="Arial" w:cs="Arial"/>
          <w:sz w:val="22"/>
          <w:szCs w:val="22"/>
        </w:rPr>
        <w:t xml:space="preserve"> version.</w:t>
      </w:r>
      <w:r w:rsidR="006F229E" w:rsidRPr="00756FA1">
        <w:rPr>
          <w:rFonts w:ascii="Arial" w:eastAsia="Times New Roman" w:hAnsi="Arial" w:cs="Arial"/>
          <w:sz w:val="22"/>
          <w:szCs w:val="22"/>
        </w:rPr>
        <w:t xml:space="preserve">  This is because time slicing</w:t>
      </w:r>
      <w:r w:rsidR="00C80189" w:rsidRPr="00756FA1">
        <w:rPr>
          <w:rFonts w:ascii="Arial" w:eastAsia="Times New Roman" w:hAnsi="Arial" w:cs="Arial"/>
          <w:sz w:val="22"/>
          <w:szCs w:val="22"/>
        </w:rPr>
        <w:t xml:space="preserve"> of predictor data, where EID events were matched with population</w:t>
      </w:r>
      <w:r w:rsidR="006F229E" w:rsidRPr="00756FA1">
        <w:rPr>
          <w:rFonts w:ascii="Arial" w:eastAsia="Times New Roman" w:hAnsi="Arial" w:cs="Arial"/>
          <w:sz w:val="22"/>
          <w:szCs w:val="22"/>
        </w:rPr>
        <w:t xml:space="preserve"> size</w:t>
      </w:r>
      <w:r w:rsidR="00C80189" w:rsidRPr="00756FA1">
        <w:rPr>
          <w:rFonts w:ascii="Arial" w:eastAsia="Times New Roman" w:hAnsi="Arial" w:cs="Arial"/>
          <w:sz w:val="22"/>
          <w:szCs w:val="22"/>
        </w:rPr>
        <w:t>, cropland</w:t>
      </w:r>
      <w:r w:rsidR="006F229E" w:rsidRPr="00756FA1">
        <w:rPr>
          <w:rFonts w:ascii="Arial" w:eastAsia="Times New Roman" w:hAnsi="Arial" w:cs="Arial"/>
          <w:sz w:val="22"/>
          <w:szCs w:val="22"/>
        </w:rPr>
        <w:t>,</w:t>
      </w:r>
      <w:r w:rsidR="00C80189" w:rsidRPr="00756FA1">
        <w:rPr>
          <w:rFonts w:ascii="Arial" w:eastAsia="Times New Roman" w:hAnsi="Arial" w:cs="Arial"/>
          <w:sz w:val="22"/>
          <w:szCs w:val="22"/>
        </w:rPr>
        <w:t xml:space="preserve"> and pasture data from relevant decades,</w:t>
      </w:r>
      <w:r w:rsidR="006F229E" w:rsidRPr="00756FA1">
        <w:rPr>
          <w:rFonts w:ascii="Arial" w:eastAsia="Times New Roman" w:hAnsi="Arial" w:cs="Arial"/>
          <w:sz w:val="22"/>
          <w:szCs w:val="22"/>
        </w:rPr>
        <w:t xml:space="preserve"> </w:t>
      </w:r>
      <w:r w:rsidR="00C80189" w:rsidRPr="00756FA1">
        <w:rPr>
          <w:rFonts w:ascii="Arial" w:eastAsia="Times New Roman" w:hAnsi="Arial" w:cs="Arial"/>
          <w:sz w:val="22"/>
          <w:szCs w:val="22"/>
        </w:rPr>
        <w:t>was only possible in the low-resolution model</w:t>
      </w:r>
      <w:r w:rsidR="006F229E" w:rsidRPr="00756FA1">
        <w:rPr>
          <w:rFonts w:ascii="Arial" w:eastAsia="Times New Roman" w:hAnsi="Arial" w:cs="Arial"/>
          <w:sz w:val="22"/>
          <w:szCs w:val="22"/>
        </w:rPr>
        <w:t>.</w:t>
      </w:r>
      <w:r w:rsidR="00CF0429" w:rsidRPr="00756FA1">
        <w:rPr>
          <w:rFonts w:ascii="Arial" w:eastAsia="Times New Roman" w:hAnsi="Arial" w:cs="Arial"/>
          <w:sz w:val="22"/>
          <w:szCs w:val="22"/>
        </w:rPr>
        <w:t xml:space="preserve"> </w:t>
      </w:r>
      <w:r w:rsidR="00AD4298" w:rsidRPr="00756FA1">
        <w:rPr>
          <w:rFonts w:ascii="Arial" w:eastAsia="Times New Roman" w:hAnsi="Arial" w:cs="Arial"/>
          <w:sz w:val="22"/>
          <w:szCs w:val="22"/>
        </w:rPr>
        <w:t>T</w:t>
      </w:r>
      <w:r w:rsidR="006F229E" w:rsidRPr="00756FA1">
        <w:rPr>
          <w:rFonts w:ascii="Arial" w:eastAsia="Times New Roman" w:hAnsi="Arial" w:cs="Arial"/>
          <w:sz w:val="22"/>
          <w:szCs w:val="22"/>
        </w:rPr>
        <w:t xml:space="preserve">he data used in the </w:t>
      </w:r>
      <w:r w:rsidR="00C24ADE" w:rsidRPr="00756FA1">
        <w:rPr>
          <w:rFonts w:ascii="Arial" w:eastAsia="Times New Roman" w:hAnsi="Arial" w:cs="Arial"/>
          <w:sz w:val="22"/>
          <w:szCs w:val="22"/>
        </w:rPr>
        <w:t>low-resolution</w:t>
      </w:r>
      <w:r w:rsidR="006F229E" w:rsidRPr="00756FA1">
        <w:rPr>
          <w:rFonts w:ascii="Arial" w:eastAsia="Times New Roman" w:hAnsi="Arial" w:cs="Arial"/>
          <w:sz w:val="22"/>
          <w:szCs w:val="22"/>
        </w:rPr>
        <w:t xml:space="preserve"> model</w:t>
      </w:r>
      <w:r w:rsidR="00AD4298" w:rsidRPr="00756FA1">
        <w:rPr>
          <w:rFonts w:ascii="Arial" w:eastAsia="Times New Roman" w:hAnsi="Arial" w:cs="Arial"/>
          <w:sz w:val="22"/>
          <w:szCs w:val="22"/>
        </w:rPr>
        <w:t xml:space="preserve"> was not temporal, and methods used in the </w:t>
      </w:r>
      <w:r w:rsidR="00C24ADE" w:rsidRPr="00756FA1">
        <w:rPr>
          <w:rFonts w:ascii="Arial" w:eastAsia="Times New Roman" w:hAnsi="Arial" w:cs="Arial"/>
          <w:sz w:val="22"/>
          <w:szCs w:val="22"/>
        </w:rPr>
        <w:t>high-resolution</w:t>
      </w:r>
      <w:r w:rsidR="00AD4298" w:rsidRPr="00756FA1">
        <w:rPr>
          <w:rFonts w:ascii="Arial" w:eastAsia="Times New Roman" w:hAnsi="Arial" w:cs="Arial"/>
          <w:sz w:val="22"/>
          <w:szCs w:val="22"/>
        </w:rPr>
        <w:t xml:space="preserve"> model require temporal data.</w:t>
      </w:r>
    </w:p>
    <w:p w14:paraId="529AB5B7" w14:textId="77777777" w:rsidR="00E61AB3" w:rsidRPr="00756FA1" w:rsidRDefault="00E61AB3" w:rsidP="00756FA1">
      <w:pPr>
        <w:shd w:val="clear" w:color="auto" w:fill="FFFFFF"/>
        <w:contextualSpacing/>
        <w:rPr>
          <w:rFonts w:ascii="Arial" w:eastAsia="Times New Roman" w:hAnsi="Arial" w:cs="Arial"/>
          <w:sz w:val="22"/>
          <w:szCs w:val="22"/>
        </w:rPr>
      </w:pPr>
    </w:p>
    <w:p w14:paraId="3ABE196F" w14:textId="1A2A93EC" w:rsidR="00C80189" w:rsidRPr="00756FA1" w:rsidRDefault="004A55F3" w:rsidP="00756FA1">
      <w:pPr>
        <w:shd w:val="clear" w:color="auto" w:fill="FFFFFF"/>
        <w:contextualSpacing/>
        <w:rPr>
          <w:rFonts w:ascii="Arial" w:eastAsia="Times New Roman" w:hAnsi="Arial" w:cs="Arial"/>
          <w:sz w:val="22"/>
          <w:szCs w:val="22"/>
        </w:rPr>
      </w:pPr>
      <w:r w:rsidRPr="00756FA1">
        <w:rPr>
          <w:rFonts w:ascii="Arial" w:eastAsia="Times New Roman" w:hAnsi="Arial" w:cs="Arial"/>
          <w:sz w:val="22"/>
          <w:szCs w:val="22"/>
        </w:rPr>
        <w:t xml:space="preserve">Furthermore, the in house </w:t>
      </w:r>
      <w:r w:rsidR="00C80189" w:rsidRPr="00756FA1">
        <w:rPr>
          <w:rFonts w:ascii="Arial" w:eastAsia="Times New Roman" w:hAnsi="Arial" w:cs="Arial"/>
          <w:sz w:val="22"/>
          <w:szCs w:val="22"/>
        </w:rPr>
        <w:t xml:space="preserve">generated reporting effort dataset was not available </w:t>
      </w:r>
      <w:r w:rsidRPr="00756FA1">
        <w:rPr>
          <w:rFonts w:ascii="Arial" w:eastAsia="Times New Roman" w:hAnsi="Arial" w:cs="Arial"/>
          <w:sz w:val="22"/>
          <w:szCs w:val="22"/>
        </w:rPr>
        <w:t>aggregated to</w:t>
      </w:r>
      <w:r w:rsidR="00C80189" w:rsidRPr="00756FA1">
        <w:rPr>
          <w:rFonts w:ascii="Arial" w:eastAsia="Times New Roman" w:hAnsi="Arial" w:cs="Arial"/>
          <w:sz w:val="22"/>
          <w:szCs w:val="22"/>
        </w:rPr>
        <w:t xml:space="preserve"> high resolution at time of map generation, and so was resampled to the higher resolution with bilinear filtering. Maps are provided in .png im</w:t>
      </w:r>
      <w:r w:rsidR="00075D05" w:rsidRPr="00756FA1">
        <w:rPr>
          <w:rFonts w:ascii="Arial" w:eastAsia="Times New Roman" w:hAnsi="Arial" w:cs="Arial"/>
          <w:sz w:val="22"/>
          <w:szCs w:val="22"/>
        </w:rPr>
        <w:t xml:space="preserve">age files, </w:t>
      </w:r>
      <w:r w:rsidR="002A6E36" w:rsidRPr="00756FA1">
        <w:rPr>
          <w:rFonts w:ascii="Arial" w:eastAsia="Times New Roman" w:hAnsi="Arial" w:cs="Arial"/>
          <w:sz w:val="22"/>
          <w:szCs w:val="22"/>
        </w:rPr>
        <w:t>and</w:t>
      </w:r>
      <w:r w:rsidR="00075D05" w:rsidRPr="00756FA1">
        <w:rPr>
          <w:rFonts w:ascii="Arial" w:eastAsia="Times New Roman" w:hAnsi="Arial" w:cs="Arial"/>
          <w:sz w:val="22"/>
          <w:szCs w:val="22"/>
        </w:rPr>
        <w:t xml:space="preserve"> Esri asc II</w:t>
      </w:r>
      <w:r w:rsidR="00C80189" w:rsidRPr="00756FA1">
        <w:rPr>
          <w:rFonts w:ascii="Arial" w:eastAsia="Times New Roman" w:hAnsi="Arial" w:cs="Arial"/>
          <w:sz w:val="22"/>
          <w:szCs w:val="22"/>
        </w:rPr>
        <w:t xml:space="preserve"> (.asc) and GeoTIFF </w:t>
      </w:r>
    </w:p>
    <w:p w14:paraId="346C89D3" w14:textId="390B1EF2" w:rsidR="00C80189" w:rsidRPr="00756FA1" w:rsidRDefault="002A6E36" w:rsidP="00756FA1">
      <w:pPr>
        <w:shd w:val="clear" w:color="auto" w:fill="FFFFFF"/>
        <w:contextualSpacing/>
        <w:rPr>
          <w:rFonts w:ascii="Arial" w:eastAsia="Times New Roman" w:hAnsi="Arial" w:cs="Arial"/>
          <w:sz w:val="22"/>
          <w:szCs w:val="22"/>
        </w:rPr>
      </w:pPr>
      <w:r w:rsidRPr="00756FA1">
        <w:rPr>
          <w:rFonts w:ascii="Arial" w:eastAsia="Times New Roman" w:hAnsi="Arial" w:cs="Arial"/>
          <w:sz w:val="22"/>
          <w:szCs w:val="22"/>
        </w:rPr>
        <w:t>(.tif) formats. High-</w:t>
      </w:r>
      <w:r w:rsidR="00C80189" w:rsidRPr="00756FA1">
        <w:rPr>
          <w:rFonts w:ascii="Arial" w:eastAsia="Times New Roman" w:hAnsi="Arial" w:cs="Arial"/>
          <w:sz w:val="22"/>
          <w:szCs w:val="22"/>
        </w:rPr>
        <w:t xml:space="preserve">resolution .pngs are provided alongside </w:t>
      </w:r>
      <w:r w:rsidRPr="00756FA1">
        <w:rPr>
          <w:rFonts w:ascii="Arial" w:eastAsia="Times New Roman" w:hAnsi="Arial" w:cs="Arial"/>
          <w:sz w:val="22"/>
          <w:szCs w:val="22"/>
        </w:rPr>
        <w:t>W</w:t>
      </w:r>
      <w:r w:rsidR="00C80189" w:rsidRPr="00756FA1">
        <w:rPr>
          <w:rFonts w:ascii="Arial" w:eastAsia="Times New Roman" w:hAnsi="Arial" w:cs="Arial"/>
          <w:sz w:val="22"/>
          <w:szCs w:val="22"/>
        </w:rPr>
        <w:t>insorized</w:t>
      </w:r>
      <w:r w:rsidRPr="00756FA1">
        <w:rPr>
          <w:rFonts w:ascii="Arial" w:eastAsia="Times New Roman" w:hAnsi="Arial" w:cs="Arial"/>
          <w:sz w:val="22"/>
          <w:szCs w:val="22"/>
        </w:rPr>
        <w:t xml:space="preserve"> </w:t>
      </w:r>
      <w:r w:rsidR="00C80189" w:rsidRPr="00756FA1">
        <w:rPr>
          <w:rFonts w:ascii="Arial" w:eastAsia="Times New Roman" w:hAnsi="Arial" w:cs="Arial"/>
          <w:sz w:val="22"/>
          <w:szCs w:val="22"/>
        </w:rPr>
        <w:t xml:space="preserve">versions, which truncate extreme high and low values to better display the variation of mid-range values. </w:t>
      </w:r>
    </w:p>
    <w:p w14:paraId="3D3A36B1" w14:textId="77777777" w:rsidR="00856360" w:rsidRPr="00756FA1" w:rsidRDefault="00856360" w:rsidP="00756FA1">
      <w:pPr>
        <w:shd w:val="clear" w:color="auto" w:fill="FFFFFF"/>
        <w:contextualSpacing/>
        <w:rPr>
          <w:rFonts w:ascii="Arial" w:eastAsia="Times New Roman" w:hAnsi="Arial" w:cs="Arial"/>
          <w:b/>
          <w:sz w:val="22"/>
          <w:szCs w:val="22"/>
        </w:rPr>
      </w:pPr>
    </w:p>
    <w:p w14:paraId="42F02CEF" w14:textId="30B6847B" w:rsidR="00C80189" w:rsidRPr="00756FA1" w:rsidRDefault="00B03C8E" w:rsidP="00756FA1">
      <w:pPr>
        <w:shd w:val="clear" w:color="auto" w:fill="FFFFFF"/>
        <w:contextualSpacing/>
        <w:rPr>
          <w:rFonts w:ascii="Arial" w:eastAsia="Times New Roman" w:hAnsi="Arial" w:cs="Arial"/>
          <w:b/>
          <w:sz w:val="22"/>
          <w:szCs w:val="22"/>
        </w:rPr>
      </w:pPr>
      <w:r w:rsidRPr="00756FA1">
        <w:rPr>
          <w:rFonts w:ascii="Arial" w:eastAsia="Times New Roman" w:hAnsi="Arial" w:cs="Arial"/>
          <w:b/>
          <w:sz w:val="22"/>
          <w:szCs w:val="22"/>
        </w:rPr>
        <w:t xml:space="preserve">Hotspots 3 - </w:t>
      </w:r>
      <w:r w:rsidR="00856360" w:rsidRPr="00756FA1">
        <w:rPr>
          <w:rFonts w:ascii="Arial" w:eastAsia="Times New Roman" w:hAnsi="Arial" w:cs="Arial"/>
          <w:b/>
          <w:sz w:val="22"/>
          <w:szCs w:val="22"/>
        </w:rPr>
        <w:t>Future Work</w:t>
      </w:r>
      <w:r w:rsidR="00C80189" w:rsidRPr="00756FA1">
        <w:rPr>
          <w:rFonts w:ascii="Arial" w:eastAsia="Times New Roman" w:hAnsi="Arial" w:cs="Arial"/>
          <w:b/>
          <w:sz w:val="22"/>
          <w:szCs w:val="22"/>
        </w:rPr>
        <w:t xml:space="preserve"> </w:t>
      </w:r>
    </w:p>
    <w:p w14:paraId="1FC444EA" w14:textId="1EB8F96D" w:rsidR="00907BA5" w:rsidRPr="00756FA1" w:rsidRDefault="00907BA5" w:rsidP="00756FA1">
      <w:pPr>
        <w:shd w:val="clear" w:color="auto" w:fill="FFFFFF"/>
        <w:contextualSpacing/>
        <w:rPr>
          <w:rFonts w:ascii="Arial" w:eastAsia="Times New Roman" w:hAnsi="Arial" w:cs="Arial"/>
          <w:sz w:val="22"/>
          <w:szCs w:val="22"/>
        </w:rPr>
      </w:pPr>
      <w:r w:rsidRPr="00756FA1">
        <w:rPr>
          <w:rFonts w:ascii="Arial" w:eastAsia="Times New Roman" w:hAnsi="Arial" w:cs="Arial"/>
          <w:sz w:val="22"/>
          <w:szCs w:val="22"/>
        </w:rPr>
        <w:t>Hotspots2</w:t>
      </w:r>
      <w:r w:rsidR="00C80189" w:rsidRPr="00756FA1">
        <w:rPr>
          <w:rFonts w:ascii="Arial" w:eastAsia="Times New Roman" w:hAnsi="Arial" w:cs="Arial"/>
          <w:sz w:val="22"/>
          <w:szCs w:val="22"/>
        </w:rPr>
        <w:t xml:space="preserve"> represent</w:t>
      </w:r>
      <w:r w:rsidRPr="00756FA1">
        <w:rPr>
          <w:rFonts w:ascii="Arial" w:eastAsia="Times New Roman" w:hAnsi="Arial" w:cs="Arial"/>
          <w:sz w:val="22"/>
          <w:szCs w:val="22"/>
        </w:rPr>
        <w:t>s</w:t>
      </w:r>
      <w:r w:rsidR="00C80189" w:rsidRPr="00756FA1">
        <w:rPr>
          <w:rFonts w:ascii="Arial" w:eastAsia="Times New Roman" w:hAnsi="Arial" w:cs="Arial"/>
          <w:sz w:val="22"/>
          <w:szCs w:val="22"/>
        </w:rPr>
        <w:t xml:space="preserve"> a more advanced </w:t>
      </w:r>
      <w:r w:rsidR="00CF0429" w:rsidRPr="00756FA1">
        <w:rPr>
          <w:rFonts w:ascii="Arial" w:eastAsia="Times New Roman" w:hAnsi="Arial" w:cs="Arial"/>
          <w:sz w:val="22"/>
          <w:szCs w:val="22"/>
        </w:rPr>
        <w:t>understanding of EID risk</w:t>
      </w:r>
      <w:r w:rsidR="00C80189" w:rsidRPr="00756FA1">
        <w:rPr>
          <w:rFonts w:ascii="Arial" w:eastAsia="Times New Roman" w:hAnsi="Arial" w:cs="Arial"/>
          <w:sz w:val="22"/>
          <w:szCs w:val="22"/>
        </w:rPr>
        <w:t>, but also highlight</w:t>
      </w:r>
      <w:r w:rsidR="00856360" w:rsidRPr="00756FA1">
        <w:rPr>
          <w:rFonts w:ascii="Arial" w:eastAsia="Times New Roman" w:hAnsi="Arial" w:cs="Arial"/>
          <w:sz w:val="22"/>
          <w:szCs w:val="22"/>
        </w:rPr>
        <w:t xml:space="preserve"> </w:t>
      </w:r>
      <w:r w:rsidR="00C80189" w:rsidRPr="00756FA1">
        <w:rPr>
          <w:rFonts w:ascii="Arial" w:eastAsia="Times New Roman" w:hAnsi="Arial" w:cs="Arial"/>
          <w:sz w:val="22"/>
          <w:szCs w:val="22"/>
        </w:rPr>
        <w:t>our currently limited understanding of disease emergence. Most glaring is the use of only one EID</w:t>
      </w:r>
      <w:r w:rsidR="00856360" w:rsidRPr="00756FA1">
        <w:rPr>
          <w:rFonts w:ascii="Arial" w:eastAsia="Times New Roman" w:hAnsi="Arial" w:cs="Arial"/>
          <w:sz w:val="22"/>
          <w:szCs w:val="22"/>
        </w:rPr>
        <w:t xml:space="preserve"> </w:t>
      </w:r>
      <w:r w:rsidR="00C80189" w:rsidRPr="00756FA1">
        <w:rPr>
          <w:rFonts w:ascii="Arial" w:eastAsia="Times New Roman" w:hAnsi="Arial" w:cs="Arial"/>
          <w:sz w:val="22"/>
          <w:szCs w:val="22"/>
        </w:rPr>
        <w:t>event per disease. This decision was made to capture th</w:t>
      </w:r>
      <w:r w:rsidR="00CF0429" w:rsidRPr="00756FA1">
        <w:rPr>
          <w:rFonts w:ascii="Arial" w:eastAsia="Times New Roman" w:hAnsi="Arial" w:cs="Arial"/>
          <w:sz w:val="22"/>
          <w:szCs w:val="22"/>
        </w:rPr>
        <w:t xml:space="preserve">e drivers of disease emergence (i.e., </w:t>
      </w:r>
      <w:r w:rsidR="00C80189" w:rsidRPr="00756FA1">
        <w:rPr>
          <w:rFonts w:ascii="Arial" w:eastAsia="Times New Roman" w:hAnsi="Arial" w:cs="Arial"/>
          <w:sz w:val="22"/>
          <w:szCs w:val="22"/>
        </w:rPr>
        <w:t>the areas where novel diseases are most likely to emerge into the human population</w:t>
      </w:r>
      <w:r w:rsidR="00CF0429" w:rsidRPr="00756FA1">
        <w:rPr>
          <w:rFonts w:ascii="Arial" w:eastAsia="Times New Roman" w:hAnsi="Arial" w:cs="Arial"/>
          <w:sz w:val="22"/>
          <w:szCs w:val="22"/>
        </w:rPr>
        <w:t xml:space="preserve">). However, </w:t>
      </w:r>
      <w:r w:rsidR="00C80189" w:rsidRPr="00756FA1">
        <w:rPr>
          <w:rFonts w:ascii="Arial" w:eastAsia="Times New Roman" w:hAnsi="Arial" w:cs="Arial"/>
          <w:sz w:val="22"/>
          <w:szCs w:val="22"/>
        </w:rPr>
        <w:t xml:space="preserve">different diseases emerge due to </w:t>
      </w:r>
      <w:r w:rsidR="00CF0429" w:rsidRPr="00756FA1">
        <w:rPr>
          <w:rFonts w:ascii="Arial" w:eastAsia="Times New Roman" w:hAnsi="Arial" w:cs="Arial"/>
          <w:sz w:val="22"/>
          <w:szCs w:val="22"/>
        </w:rPr>
        <w:t xml:space="preserve">multiple </w:t>
      </w:r>
      <w:r w:rsidR="00C80189" w:rsidRPr="00756FA1">
        <w:rPr>
          <w:rFonts w:ascii="Arial" w:eastAsia="Times New Roman" w:hAnsi="Arial" w:cs="Arial"/>
          <w:sz w:val="22"/>
          <w:szCs w:val="22"/>
        </w:rPr>
        <w:t>different factors,</w:t>
      </w:r>
      <w:r w:rsidR="00CF0429" w:rsidRPr="00756FA1">
        <w:rPr>
          <w:rFonts w:ascii="Arial" w:eastAsia="Times New Roman" w:hAnsi="Arial" w:cs="Arial"/>
          <w:sz w:val="22"/>
          <w:szCs w:val="22"/>
        </w:rPr>
        <w:t xml:space="preserve"> and emergence is a complex process that can take varying amounts of time</w:t>
      </w:r>
      <w:r w:rsidR="00C80189" w:rsidRPr="00756FA1">
        <w:rPr>
          <w:rFonts w:ascii="Arial" w:eastAsia="Times New Roman" w:hAnsi="Arial" w:cs="Arial"/>
          <w:sz w:val="22"/>
          <w:szCs w:val="22"/>
        </w:rPr>
        <w:t xml:space="preserve">. </w:t>
      </w:r>
    </w:p>
    <w:p w14:paraId="2782ABD7" w14:textId="77777777" w:rsidR="00907BA5" w:rsidRPr="00756FA1" w:rsidRDefault="00907BA5" w:rsidP="00756FA1">
      <w:pPr>
        <w:shd w:val="clear" w:color="auto" w:fill="FFFFFF"/>
        <w:contextualSpacing/>
        <w:rPr>
          <w:rFonts w:ascii="Arial" w:eastAsia="Times New Roman" w:hAnsi="Arial" w:cs="Arial"/>
          <w:sz w:val="22"/>
          <w:szCs w:val="22"/>
        </w:rPr>
      </w:pPr>
    </w:p>
    <w:p w14:paraId="05449929" w14:textId="36EEAFFE" w:rsidR="00907BA5" w:rsidRPr="00756FA1" w:rsidRDefault="00C80189" w:rsidP="00756FA1">
      <w:pPr>
        <w:shd w:val="clear" w:color="auto" w:fill="FFFFFF"/>
        <w:contextualSpacing/>
        <w:rPr>
          <w:rFonts w:ascii="Arial" w:eastAsia="Times New Roman" w:hAnsi="Arial" w:cs="Arial"/>
          <w:sz w:val="22"/>
          <w:szCs w:val="22"/>
        </w:rPr>
      </w:pPr>
      <w:r w:rsidRPr="00756FA1">
        <w:rPr>
          <w:rFonts w:ascii="Arial" w:eastAsia="Times New Roman" w:hAnsi="Arial" w:cs="Arial"/>
          <w:sz w:val="22"/>
          <w:szCs w:val="22"/>
        </w:rPr>
        <w:t>To properly assess the risk of disease emergence and accurately make future predictions, it is necessary to build separate models for individual diseases</w:t>
      </w:r>
      <w:r w:rsidR="00907BA5" w:rsidRPr="00756FA1">
        <w:rPr>
          <w:rFonts w:ascii="Arial" w:eastAsia="Times New Roman" w:hAnsi="Arial" w:cs="Arial"/>
          <w:sz w:val="22"/>
          <w:szCs w:val="22"/>
        </w:rPr>
        <w:t xml:space="preserve">, and groups of biologically </w:t>
      </w:r>
      <w:r w:rsidRPr="00756FA1">
        <w:rPr>
          <w:rFonts w:ascii="Arial" w:eastAsia="Times New Roman" w:hAnsi="Arial" w:cs="Arial"/>
          <w:sz w:val="22"/>
          <w:szCs w:val="22"/>
        </w:rPr>
        <w:t>related diseases, to gain a better understanding of the causal factors and processes governing their emergence</w:t>
      </w:r>
      <w:r w:rsidR="00856360" w:rsidRPr="00756FA1">
        <w:rPr>
          <w:rFonts w:ascii="Arial" w:eastAsia="Times New Roman" w:hAnsi="Arial" w:cs="Arial"/>
          <w:sz w:val="22"/>
          <w:szCs w:val="22"/>
        </w:rPr>
        <w:t xml:space="preserve">. </w:t>
      </w:r>
      <w:r w:rsidR="00907BA5" w:rsidRPr="00756FA1">
        <w:rPr>
          <w:rFonts w:ascii="Arial" w:eastAsia="Times New Roman" w:hAnsi="Arial" w:cs="Arial"/>
          <w:sz w:val="22"/>
          <w:szCs w:val="22"/>
        </w:rPr>
        <w:t>Actual</w:t>
      </w:r>
      <w:r w:rsidR="00856360" w:rsidRPr="00756FA1">
        <w:rPr>
          <w:rFonts w:ascii="Arial" w:eastAsia="Times New Roman" w:hAnsi="Arial" w:cs="Arial"/>
          <w:sz w:val="22"/>
          <w:szCs w:val="22"/>
        </w:rPr>
        <w:t xml:space="preserve"> disease </w:t>
      </w:r>
      <w:r w:rsidRPr="00756FA1">
        <w:rPr>
          <w:rFonts w:ascii="Arial" w:eastAsia="Times New Roman" w:hAnsi="Arial" w:cs="Arial"/>
          <w:sz w:val="22"/>
          <w:szCs w:val="22"/>
        </w:rPr>
        <w:t>emergence risk is the aggregate</w:t>
      </w:r>
      <w:r w:rsidR="00907BA5" w:rsidRPr="00756FA1">
        <w:rPr>
          <w:rFonts w:ascii="Arial" w:eastAsia="Times New Roman" w:hAnsi="Arial" w:cs="Arial"/>
          <w:sz w:val="22"/>
          <w:szCs w:val="22"/>
        </w:rPr>
        <w:t xml:space="preserve"> </w:t>
      </w:r>
      <w:r w:rsidRPr="00756FA1">
        <w:rPr>
          <w:rFonts w:ascii="Arial" w:eastAsia="Times New Roman" w:hAnsi="Arial" w:cs="Arial"/>
          <w:sz w:val="22"/>
          <w:szCs w:val="22"/>
        </w:rPr>
        <w:t>of the risk of multiple diseases emerging</w:t>
      </w:r>
      <w:r w:rsidR="00907BA5" w:rsidRPr="00756FA1">
        <w:rPr>
          <w:rFonts w:ascii="Arial" w:eastAsia="Times New Roman" w:hAnsi="Arial" w:cs="Arial"/>
          <w:sz w:val="22"/>
          <w:szCs w:val="22"/>
        </w:rPr>
        <w:t xml:space="preserve"> or potentially the interaction of simultaneous emergence events.</w:t>
      </w:r>
    </w:p>
    <w:p w14:paraId="2CD19BCE" w14:textId="77777777" w:rsidR="00907BA5" w:rsidRPr="00756FA1" w:rsidRDefault="00907BA5" w:rsidP="00756FA1">
      <w:pPr>
        <w:shd w:val="clear" w:color="auto" w:fill="FFFFFF"/>
        <w:contextualSpacing/>
        <w:rPr>
          <w:rFonts w:ascii="Arial" w:eastAsia="Times New Roman" w:hAnsi="Arial" w:cs="Arial"/>
          <w:sz w:val="22"/>
          <w:szCs w:val="22"/>
        </w:rPr>
      </w:pPr>
    </w:p>
    <w:p w14:paraId="50E91F90" w14:textId="1A6CB93F" w:rsidR="00BC0EA4" w:rsidRDefault="00BC0EA4" w:rsidP="00BC0EA4">
      <w:pPr>
        <w:pStyle w:val="Heading3"/>
        <w:jc w:val="center"/>
        <w:rPr>
          <w:rFonts w:ascii="Arial" w:hAnsi="Arial" w:cs="Arial"/>
          <w:color w:val="auto"/>
          <w:sz w:val="22"/>
          <w:szCs w:val="22"/>
        </w:rPr>
      </w:pPr>
      <w:r>
        <w:rPr>
          <w:rFonts w:ascii="Arial" w:hAnsi="Arial" w:cs="Arial"/>
          <w:color w:val="auto"/>
          <w:sz w:val="22"/>
          <w:szCs w:val="22"/>
        </w:rPr>
        <w:t>Data &amp; Methods Overview</w:t>
      </w:r>
    </w:p>
    <w:p w14:paraId="2BBFB2D6" w14:textId="77777777" w:rsidR="00211C9F" w:rsidRPr="00211C9F" w:rsidRDefault="00756FA1" w:rsidP="00211C9F">
      <w:pPr>
        <w:pStyle w:val="Heading3"/>
        <w:rPr>
          <w:rFonts w:ascii="Arial" w:hAnsi="Arial" w:cs="Arial"/>
          <w:color w:val="auto"/>
          <w:sz w:val="22"/>
          <w:szCs w:val="22"/>
        </w:rPr>
      </w:pPr>
      <w:r w:rsidRPr="00211C9F">
        <w:rPr>
          <w:rFonts w:ascii="Arial" w:hAnsi="Arial" w:cs="Arial"/>
          <w:color w:val="auto"/>
          <w:sz w:val="22"/>
          <w:szCs w:val="22"/>
        </w:rPr>
        <w:t>Explanatory variables</w:t>
      </w:r>
    </w:p>
    <w:p w14:paraId="0F994C05" w14:textId="516BDC02" w:rsidR="00756FA1" w:rsidRPr="00211C9F" w:rsidRDefault="00756FA1" w:rsidP="00211C9F">
      <w:pPr>
        <w:pStyle w:val="Heading3"/>
        <w:rPr>
          <w:rFonts w:ascii="Arial" w:hAnsi="Arial" w:cs="Arial"/>
          <w:b w:val="0"/>
          <w:color w:val="000000" w:themeColor="text1"/>
          <w:sz w:val="22"/>
          <w:szCs w:val="22"/>
        </w:rPr>
      </w:pPr>
      <w:r w:rsidRPr="00211C9F">
        <w:rPr>
          <w:rFonts w:ascii="Arial" w:hAnsi="Arial" w:cs="Arial"/>
          <w:b w:val="0"/>
          <w:color w:val="000000" w:themeColor="text1"/>
          <w:sz w:val="22"/>
          <w:szCs w:val="22"/>
        </w:rPr>
        <w:t xml:space="preserve">We compiled spatial data layers for predictors in four broad categories to decompose which factors increased ‘landscape suitability’ for disease emergence. These reflected the most frequently hypothesized drivers of zoonotic disease emergence and included (Table 1): human presence/activity, animals/hosts, the environment, and observation bias. Predictors came from a variety of data sources, and all were rescaled or transformed to a spatial grid of 1º resolution (WGS84, c. 110 km at the equator) prior to their use in models. </w:t>
      </w:r>
    </w:p>
    <w:p w14:paraId="799709BD" w14:textId="77777777" w:rsidR="00756FA1" w:rsidRPr="00211C9F" w:rsidRDefault="00756FA1" w:rsidP="00756FA1">
      <w:pPr>
        <w:pStyle w:val="Normal1"/>
        <w:contextualSpacing/>
        <w:rPr>
          <w:rFonts w:ascii="Arial" w:hAnsi="Arial" w:cs="Arial"/>
          <w:color w:val="000000" w:themeColor="text1"/>
          <w:szCs w:val="22"/>
        </w:rPr>
      </w:pPr>
      <w:r w:rsidRPr="00211C9F">
        <w:rPr>
          <w:rFonts w:ascii="Arial" w:hAnsi="Arial" w:cs="Arial"/>
          <w:color w:val="000000" w:themeColor="text1"/>
          <w:szCs w:val="22"/>
        </w:rPr>
        <w:t xml:space="preserve">“Human Activity” data were compiled and six predictors derived based on the following rationale: </w:t>
      </w:r>
    </w:p>
    <w:p w14:paraId="493C2631" w14:textId="16A84A6E" w:rsidR="00756FA1" w:rsidRDefault="00756FA1" w:rsidP="00756FA1">
      <w:pPr>
        <w:pStyle w:val="Normal1"/>
        <w:contextualSpacing/>
        <w:rPr>
          <w:rFonts w:ascii="Arial" w:hAnsi="Arial" w:cs="Arial"/>
          <w:szCs w:val="22"/>
        </w:rPr>
      </w:pPr>
      <w:r w:rsidRPr="00211C9F">
        <w:rPr>
          <w:rFonts w:ascii="Arial" w:hAnsi="Arial" w:cs="Arial"/>
          <w:color w:val="000000" w:themeColor="text1"/>
          <w:szCs w:val="22"/>
        </w:rPr>
        <w:t xml:space="preserve">1) </w:t>
      </w:r>
      <w:r w:rsidRPr="00211C9F">
        <w:rPr>
          <w:rFonts w:ascii="Arial" w:hAnsi="Arial" w:cs="Arial"/>
          <w:color w:val="000000" w:themeColor="text1"/>
          <w:szCs w:val="22"/>
          <w:u w:val="single"/>
        </w:rPr>
        <w:t>Population density</w:t>
      </w:r>
      <w:r w:rsidRPr="00211C9F">
        <w:rPr>
          <w:rFonts w:ascii="Arial" w:hAnsi="Arial" w:cs="Arial"/>
          <w:szCs w:val="22"/>
        </w:rPr>
        <w:t xml:space="preserve"> likely influences EID risk in multiple ways. Firstly, EID events are defined as diseases emerging</w:t>
      </w:r>
      <w:r w:rsidRPr="00756FA1">
        <w:rPr>
          <w:rFonts w:ascii="Arial" w:hAnsi="Arial" w:cs="Arial"/>
          <w:szCs w:val="22"/>
        </w:rPr>
        <w:t xml:space="preserve"> in the human population so that their frequency may be proportional to population density. To represent this, we treated human population conceptually as a multiplicative factor in our models. Secondly, population density may affect transmission dynamics such that introduction of a novel disease into a denser population may be more likely to produce outbreaks large enough to be detected as EID events</w:t>
      </w:r>
      <w:r>
        <w:rPr>
          <w:rFonts w:ascii="Arial" w:hAnsi="Arial" w:cs="Arial"/>
          <w:szCs w:val="22"/>
        </w:rPr>
        <w:t>.</w:t>
      </w:r>
      <w:r w:rsidRPr="00756FA1">
        <w:rPr>
          <w:rFonts w:ascii="Arial" w:hAnsi="Arial" w:cs="Arial"/>
          <w:szCs w:val="22"/>
        </w:rPr>
        <w:t xml:space="preserve"> Human population density was represented in our models by </w:t>
      </w:r>
      <w:r>
        <w:rPr>
          <w:rFonts w:ascii="Arial" w:hAnsi="Arial" w:cs="Arial"/>
          <w:szCs w:val="22"/>
        </w:rPr>
        <w:t>a</w:t>
      </w:r>
      <w:r w:rsidRPr="00756FA1">
        <w:rPr>
          <w:rFonts w:ascii="Arial" w:hAnsi="Arial" w:cs="Arial"/>
          <w:szCs w:val="22"/>
        </w:rPr>
        <w:t xml:space="preserve"> human population dataset, which provides gridded estimates of human population ev</w:t>
      </w:r>
      <w:r w:rsidR="00BC0EA4">
        <w:rPr>
          <w:rFonts w:ascii="Arial" w:hAnsi="Arial" w:cs="Arial"/>
          <w:szCs w:val="22"/>
        </w:rPr>
        <w:t>ery five years for 1970–2000.</w:t>
      </w:r>
      <w:r w:rsidRPr="00756FA1">
        <w:rPr>
          <w:rFonts w:ascii="Arial" w:hAnsi="Arial" w:cs="Arial"/>
          <w:szCs w:val="22"/>
        </w:rPr>
        <w:t xml:space="preserve"> </w:t>
      </w:r>
    </w:p>
    <w:p w14:paraId="0F75551E" w14:textId="77777777" w:rsidR="00756FA1" w:rsidRDefault="00756FA1" w:rsidP="00756FA1">
      <w:pPr>
        <w:pStyle w:val="Normal1"/>
        <w:contextualSpacing/>
        <w:rPr>
          <w:rFonts w:ascii="Arial" w:hAnsi="Arial" w:cs="Arial"/>
          <w:b/>
          <w:szCs w:val="22"/>
        </w:rPr>
      </w:pPr>
    </w:p>
    <w:p w14:paraId="31797A3A" w14:textId="1933BBD7" w:rsidR="00756FA1" w:rsidRDefault="00756FA1" w:rsidP="00756FA1">
      <w:pPr>
        <w:pStyle w:val="Normal1"/>
        <w:contextualSpacing/>
        <w:rPr>
          <w:rFonts w:ascii="Arial" w:hAnsi="Arial" w:cs="Arial"/>
          <w:szCs w:val="22"/>
        </w:rPr>
      </w:pPr>
      <w:r w:rsidRPr="00756FA1">
        <w:rPr>
          <w:rFonts w:ascii="Arial" w:hAnsi="Arial" w:cs="Arial"/>
          <w:b/>
          <w:szCs w:val="22"/>
        </w:rPr>
        <w:t xml:space="preserve">2) </w:t>
      </w:r>
      <w:r w:rsidRPr="00756FA1">
        <w:rPr>
          <w:rFonts w:ascii="Arial" w:hAnsi="Arial" w:cs="Arial"/>
          <w:szCs w:val="22"/>
          <w:u w:val="single"/>
        </w:rPr>
        <w:t>Population change</w:t>
      </w:r>
      <w:r w:rsidRPr="00756FA1">
        <w:rPr>
          <w:rFonts w:ascii="Arial" w:hAnsi="Arial" w:cs="Arial"/>
          <w:szCs w:val="22"/>
        </w:rPr>
        <w:t xml:space="preserve"> acts as a proxy for changing demands on ecosystems leading to environmental perturbation that has been hypothesized to lead to disease emergence</w:t>
      </w:r>
      <w:r>
        <w:rPr>
          <w:rFonts w:ascii="Arial" w:hAnsi="Arial" w:cs="Arial"/>
          <w:szCs w:val="22"/>
        </w:rPr>
        <w:t xml:space="preserve">. </w:t>
      </w:r>
      <w:r w:rsidRPr="00756FA1">
        <w:rPr>
          <w:rFonts w:ascii="Arial" w:hAnsi="Arial" w:cs="Arial"/>
          <w:szCs w:val="22"/>
        </w:rPr>
        <w:t xml:space="preserve">We created a measure for population change by calculating the inter-decadal difference in values of human population density. We analyzed these data against the EID event database, matching them both decade-by-decade; </w:t>
      </w:r>
    </w:p>
    <w:p w14:paraId="234F1699" w14:textId="77777777" w:rsidR="00756FA1" w:rsidRDefault="00756FA1" w:rsidP="00756FA1">
      <w:pPr>
        <w:pStyle w:val="Normal1"/>
        <w:contextualSpacing/>
        <w:rPr>
          <w:rFonts w:ascii="Arial" w:hAnsi="Arial" w:cs="Arial"/>
          <w:b/>
          <w:szCs w:val="22"/>
        </w:rPr>
      </w:pPr>
    </w:p>
    <w:p w14:paraId="70B9E9DD" w14:textId="1A642365" w:rsidR="00756FA1" w:rsidRDefault="00756FA1" w:rsidP="00756FA1">
      <w:pPr>
        <w:pStyle w:val="Normal1"/>
        <w:contextualSpacing/>
        <w:rPr>
          <w:rFonts w:ascii="Arial" w:hAnsi="Arial" w:cs="Arial"/>
          <w:szCs w:val="22"/>
        </w:rPr>
      </w:pPr>
      <w:r w:rsidRPr="00756FA1">
        <w:rPr>
          <w:rFonts w:ascii="Arial" w:hAnsi="Arial" w:cs="Arial"/>
          <w:b/>
          <w:szCs w:val="22"/>
        </w:rPr>
        <w:t xml:space="preserve">3) </w:t>
      </w:r>
      <w:r w:rsidRPr="00756FA1">
        <w:rPr>
          <w:rFonts w:ascii="Arial" w:hAnsi="Arial" w:cs="Arial"/>
          <w:szCs w:val="22"/>
          <w:u w:val="single"/>
        </w:rPr>
        <w:t>Land-use type</w:t>
      </w:r>
      <w:r w:rsidRPr="00756FA1">
        <w:rPr>
          <w:rFonts w:ascii="Arial" w:hAnsi="Arial" w:cs="Arial"/>
          <w:szCs w:val="22"/>
        </w:rPr>
        <w:t xml:space="preserve"> represents largely anthropogenic influence on the landscape (as opposed to ‘land cover’ below) and has been hypothesized to play a role in disease emergence and spatial distribution. We </w:t>
      </w:r>
      <w:r>
        <w:rPr>
          <w:rFonts w:ascii="Arial" w:hAnsi="Arial" w:cs="Arial"/>
          <w:szCs w:val="22"/>
        </w:rPr>
        <w:t xml:space="preserve">used </w:t>
      </w:r>
      <w:r w:rsidRPr="00756FA1">
        <w:rPr>
          <w:rFonts w:ascii="Arial" w:hAnsi="Arial" w:cs="Arial"/>
          <w:szCs w:val="22"/>
        </w:rPr>
        <w:t xml:space="preserve">the percentage of land-use types in each grid cell of a global dataset every ten years to derive predictors representing percentage of land used for cropland and percentage used for pasture. We used dates present in both human population and land-use datasets; </w:t>
      </w:r>
    </w:p>
    <w:p w14:paraId="2C22B5FD" w14:textId="77777777" w:rsidR="00756FA1" w:rsidRDefault="00756FA1" w:rsidP="00756FA1">
      <w:pPr>
        <w:pStyle w:val="Normal1"/>
        <w:contextualSpacing/>
        <w:rPr>
          <w:rFonts w:ascii="Arial" w:hAnsi="Arial" w:cs="Arial"/>
          <w:b/>
          <w:szCs w:val="22"/>
        </w:rPr>
      </w:pPr>
    </w:p>
    <w:p w14:paraId="17DDACD5" w14:textId="13C84A48" w:rsidR="00756FA1" w:rsidRDefault="00756FA1" w:rsidP="00756FA1">
      <w:pPr>
        <w:pStyle w:val="Normal1"/>
        <w:contextualSpacing/>
        <w:rPr>
          <w:rFonts w:ascii="Arial" w:hAnsi="Arial" w:cs="Arial"/>
          <w:szCs w:val="22"/>
        </w:rPr>
      </w:pPr>
      <w:r w:rsidRPr="00756FA1">
        <w:rPr>
          <w:rFonts w:ascii="Arial" w:hAnsi="Arial" w:cs="Arial"/>
          <w:b/>
          <w:szCs w:val="22"/>
        </w:rPr>
        <w:t xml:space="preserve">4) </w:t>
      </w:r>
      <w:r w:rsidRPr="00756FA1">
        <w:rPr>
          <w:rFonts w:ascii="Arial" w:hAnsi="Arial" w:cs="Arial"/>
          <w:szCs w:val="22"/>
          <w:u w:val="single"/>
        </w:rPr>
        <w:t>Land-use change</w:t>
      </w:r>
      <w:r w:rsidRPr="00756FA1">
        <w:rPr>
          <w:rFonts w:ascii="Arial" w:hAnsi="Arial" w:cs="Arial"/>
          <w:szCs w:val="22"/>
        </w:rPr>
        <w:t xml:space="preserve"> has been hypothesized as a key mechanism for disease emergence in that it brings humans into close proximity to wildlife. To test for an effect of land-use change on EID risk, we created metrics of change for pasture and cropland by calculating the between-decade difference in values for each grid cell for cropland and pasture.</w:t>
      </w:r>
    </w:p>
    <w:p w14:paraId="05D675E4" w14:textId="77777777" w:rsidR="00756FA1" w:rsidRDefault="00756FA1" w:rsidP="00756FA1">
      <w:pPr>
        <w:pStyle w:val="Normal1"/>
        <w:contextualSpacing/>
        <w:rPr>
          <w:rFonts w:ascii="Arial" w:hAnsi="Arial" w:cs="Arial"/>
          <w:szCs w:val="22"/>
        </w:rPr>
      </w:pPr>
    </w:p>
    <w:p w14:paraId="4AAC6C8C" w14:textId="77777777" w:rsidR="00756FA1" w:rsidRDefault="00756FA1" w:rsidP="00756FA1">
      <w:pPr>
        <w:pStyle w:val="Normal1"/>
        <w:contextualSpacing/>
        <w:rPr>
          <w:rFonts w:ascii="Arial" w:hAnsi="Arial" w:cs="Arial"/>
          <w:szCs w:val="22"/>
        </w:rPr>
      </w:pPr>
    </w:p>
    <w:p w14:paraId="53CD1531" w14:textId="77777777" w:rsidR="00756FA1" w:rsidRPr="00756FA1" w:rsidRDefault="00756FA1" w:rsidP="00756FA1">
      <w:pPr>
        <w:pStyle w:val="Normal1"/>
        <w:contextualSpacing/>
        <w:rPr>
          <w:rFonts w:ascii="Arial" w:hAnsi="Arial" w:cs="Arial"/>
          <w:szCs w:val="22"/>
        </w:rPr>
      </w:pPr>
    </w:p>
    <w:p w14:paraId="2E3C359B" w14:textId="5CEE3FC5" w:rsidR="00756FA1" w:rsidRDefault="00756FA1" w:rsidP="00756FA1">
      <w:pPr>
        <w:pStyle w:val="Normal1"/>
        <w:contextualSpacing/>
        <w:rPr>
          <w:rFonts w:ascii="Arial" w:hAnsi="Arial" w:cs="Arial"/>
          <w:szCs w:val="22"/>
        </w:rPr>
      </w:pPr>
      <w:r w:rsidRPr="00756FA1">
        <w:rPr>
          <w:rFonts w:ascii="Arial" w:hAnsi="Arial" w:cs="Arial"/>
          <w:szCs w:val="22"/>
        </w:rPr>
        <w:t xml:space="preserve">“Animal/host” data were represented by two predictors: </w:t>
      </w:r>
      <w:r w:rsidRPr="00756FA1">
        <w:rPr>
          <w:rFonts w:ascii="Arial" w:hAnsi="Arial" w:cs="Arial"/>
          <w:b/>
          <w:szCs w:val="22"/>
        </w:rPr>
        <w:t xml:space="preserve">1) </w:t>
      </w:r>
      <w:r w:rsidRPr="00756FA1">
        <w:rPr>
          <w:rFonts w:ascii="Arial" w:hAnsi="Arial" w:cs="Arial"/>
          <w:szCs w:val="22"/>
          <w:u w:val="single"/>
        </w:rPr>
        <w:t>Mammalian species richness.</w:t>
      </w:r>
      <w:r w:rsidRPr="00756FA1">
        <w:rPr>
          <w:rFonts w:ascii="Arial" w:hAnsi="Arial" w:cs="Arial"/>
          <w:szCs w:val="22"/>
        </w:rPr>
        <w:t xml:space="preserve"> The diversity and prevalence in a host population of potentially zoonotic pathogens in an area is likely to be a key factor in the risk of novel pathogen emergence. However, spatial data on global pathogen diversity do not currently exist, and it is estimated that we have identified less than 1% of mammalian viral diversity. Consistent with previous studies, we therefore assume that the number of available pathogens in an area is proportional to the diversity of wildlife species. Since the overwhelming majority of emerging zoonoses have mammalian hosts, we used mammal species richness as a proxy for pathogen species richness. To do this, we used the most up to date mammal species distribution maps av</w:t>
      </w:r>
      <w:r>
        <w:rPr>
          <w:rFonts w:ascii="Arial" w:hAnsi="Arial" w:cs="Arial"/>
          <w:szCs w:val="22"/>
        </w:rPr>
        <w:t>ailable, derived from species-sp</w:t>
      </w:r>
      <w:r w:rsidRPr="00756FA1">
        <w:rPr>
          <w:rFonts w:ascii="Arial" w:hAnsi="Arial" w:cs="Arial"/>
          <w:szCs w:val="22"/>
        </w:rPr>
        <w:t xml:space="preserve">ecific distribution models accounting for habitat suitability. In each analysis, we scaled mammal richness to the study grid; </w:t>
      </w:r>
      <w:r w:rsidRPr="00756FA1">
        <w:rPr>
          <w:rFonts w:ascii="Arial" w:hAnsi="Arial" w:cs="Arial"/>
          <w:b/>
          <w:szCs w:val="22"/>
        </w:rPr>
        <w:t xml:space="preserve">2) </w:t>
      </w:r>
      <w:r w:rsidRPr="00756FA1">
        <w:rPr>
          <w:rFonts w:ascii="Arial" w:hAnsi="Arial" w:cs="Arial"/>
          <w:szCs w:val="22"/>
          <w:u w:val="single"/>
        </w:rPr>
        <w:t>Domestic animal density.</w:t>
      </w:r>
      <w:r w:rsidRPr="00756FA1">
        <w:rPr>
          <w:rFonts w:ascii="Arial" w:hAnsi="Arial" w:cs="Arial"/>
          <w:szCs w:val="22"/>
        </w:rPr>
        <w:t xml:space="preserve"> A number of past EID events with wildlife origin have emerged through farmed or domestic animal intermediate or amplifier hosts (e.g. Hendra and Nipah virus, SARS). Additionally, there is growing evidence that the global trend of intensification of livestock production has an inherent risk of the emergence of novel wildlife-origin zoonoses, e.g. Nipah virus in Malaysia, influenza viruses and others. We used the </w:t>
      </w:r>
      <w:r>
        <w:rPr>
          <w:rFonts w:ascii="Arial" w:hAnsi="Arial" w:cs="Arial"/>
          <w:szCs w:val="22"/>
        </w:rPr>
        <w:t xml:space="preserve">a </w:t>
      </w:r>
      <w:r w:rsidRPr="00756FA1">
        <w:rPr>
          <w:rFonts w:ascii="Arial" w:hAnsi="Arial" w:cs="Arial"/>
          <w:szCs w:val="22"/>
        </w:rPr>
        <w:t xml:space="preserve">dataset </w:t>
      </w:r>
      <w:r>
        <w:rPr>
          <w:rFonts w:ascii="Arial" w:hAnsi="Arial" w:cs="Arial"/>
          <w:szCs w:val="22"/>
        </w:rPr>
        <w:t>that</w:t>
      </w:r>
      <w:r w:rsidRPr="00756FA1">
        <w:rPr>
          <w:rFonts w:ascii="Arial" w:hAnsi="Arial" w:cs="Arial"/>
          <w:szCs w:val="22"/>
        </w:rPr>
        <w:t xml:space="preserve"> contains data for poultry, goat, buffalo, cattle, sheep and pig headcounts. We summed mammals to a single predictor (domestic mammal headcount) and retained poultry as a discrete predictor.</w:t>
      </w:r>
    </w:p>
    <w:p w14:paraId="3B114554" w14:textId="77777777" w:rsidR="00756FA1" w:rsidRPr="00756FA1" w:rsidRDefault="00756FA1" w:rsidP="00756FA1">
      <w:pPr>
        <w:pStyle w:val="Normal1"/>
        <w:contextualSpacing/>
        <w:rPr>
          <w:rFonts w:ascii="Arial" w:hAnsi="Arial" w:cs="Arial"/>
          <w:szCs w:val="22"/>
        </w:rPr>
      </w:pPr>
    </w:p>
    <w:p w14:paraId="56E1470F" w14:textId="68AAB542" w:rsidR="00756FA1" w:rsidRDefault="00756FA1" w:rsidP="00756FA1">
      <w:pPr>
        <w:pStyle w:val="Normal1"/>
        <w:contextualSpacing/>
        <w:rPr>
          <w:rFonts w:ascii="Arial" w:hAnsi="Arial" w:cs="Arial"/>
          <w:szCs w:val="22"/>
        </w:rPr>
      </w:pPr>
      <w:r w:rsidRPr="00756FA1">
        <w:rPr>
          <w:rFonts w:ascii="Arial" w:hAnsi="Arial" w:cs="Arial"/>
          <w:szCs w:val="22"/>
        </w:rPr>
        <w:t xml:space="preserve">We analyzed thirteen predictors from two datasets representing “Environmental” variables: </w:t>
      </w:r>
      <w:r w:rsidRPr="00756FA1">
        <w:rPr>
          <w:rFonts w:ascii="Arial" w:hAnsi="Arial" w:cs="Arial"/>
          <w:b/>
          <w:szCs w:val="22"/>
        </w:rPr>
        <w:t xml:space="preserve">1) </w:t>
      </w:r>
      <w:r w:rsidRPr="00756FA1">
        <w:rPr>
          <w:rFonts w:ascii="Arial" w:hAnsi="Arial" w:cs="Arial"/>
          <w:szCs w:val="22"/>
          <w:u w:val="single"/>
        </w:rPr>
        <w:t>Climate</w:t>
      </w:r>
      <w:r w:rsidRPr="00756FA1">
        <w:rPr>
          <w:rFonts w:ascii="Arial" w:hAnsi="Arial" w:cs="Arial"/>
          <w:szCs w:val="22"/>
        </w:rPr>
        <w:t>. Climatic factors have been repeatedly hypothesized as important in the global biogeography of human infectious diseases, including EIDs</w:t>
      </w:r>
      <w:r w:rsidR="00BC0EA4">
        <w:rPr>
          <w:rFonts w:ascii="Arial" w:hAnsi="Arial" w:cs="Arial"/>
          <w:szCs w:val="22"/>
        </w:rPr>
        <w:t>.</w:t>
      </w:r>
      <w:r w:rsidRPr="00756FA1">
        <w:rPr>
          <w:rFonts w:ascii="Arial" w:hAnsi="Arial" w:cs="Arial"/>
          <w:szCs w:val="22"/>
        </w:rPr>
        <w:t xml:space="preserve"> Climate may influence disease distribution through enhanced suitability for vectors of wildlife origin zoonoses (e.g.</w:t>
      </w:r>
      <w:r w:rsidR="00D3106B">
        <w:rPr>
          <w:rFonts w:ascii="Arial" w:hAnsi="Arial" w:cs="Arial"/>
          <w:szCs w:val="22"/>
        </w:rPr>
        <w:t>,</w:t>
      </w:r>
      <w:r w:rsidRPr="00756FA1">
        <w:rPr>
          <w:rFonts w:ascii="Arial" w:hAnsi="Arial" w:cs="Arial"/>
          <w:szCs w:val="22"/>
        </w:rPr>
        <w:t xml:space="preserve"> West Nile virus), more rapid vector reproduction rates an biting rates, changes in the efficiency or rates of pathogen transmission among hosts and vectors, and changes in the ability of pathogens to persist in the environment, among other factors. Climate was represented by a single layer in our study, the Global Environmental Stratification, which uses a quantitative model to stratify the Earth's surface into zones of similar climate on a single scalar measure; </w:t>
      </w:r>
      <w:r w:rsidRPr="00756FA1">
        <w:rPr>
          <w:rFonts w:ascii="Arial" w:hAnsi="Arial" w:cs="Arial"/>
          <w:b/>
          <w:szCs w:val="22"/>
        </w:rPr>
        <w:t xml:space="preserve">2) </w:t>
      </w:r>
      <w:r w:rsidRPr="00756FA1">
        <w:rPr>
          <w:rFonts w:ascii="Arial" w:hAnsi="Arial" w:cs="Arial"/>
          <w:szCs w:val="22"/>
          <w:u w:val="single"/>
        </w:rPr>
        <w:t>Land cover type</w:t>
      </w:r>
      <w:r w:rsidRPr="00756FA1">
        <w:rPr>
          <w:rFonts w:ascii="Arial" w:hAnsi="Arial" w:cs="Arial"/>
          <w:szCs w:val="22"/>
        </w:rPr>
        <w:t xml:space="preserve">: Land cover type is associated with the distribution of terrestrial mammals and other taxa, potentially exposing humans present to different assemblages of viral species. It is also likely that different land use types favor different types of contact between wildlife and people. For land cover, we used twelve classes (different types of vegetation, urban land, and barren </w:t>
      </w:r>
      <w:r w:rsidR="00D3106B">
        <w:rPr>
          <w:rFonts w:ascii="Arial" w:hAnsi="Arial" w:cs="Arial"/>
          <w:szCs w:val="22"/>
        </w:rPr>
        <w:t>areas).</w:t>
      </w:r>
    </w:p>
    <w:p w14:paraId="6B128868" w14:textId="77777777" w:rsidR="00D3106B" w:rsidRPr="00756FA1" w:rsidRDefault="00D3106B" w:rsidP="00756FA1">
      <w:pPr>
        <w:pStyle w:val="Normal1"/>
        <w:contextualSpacing/>
        <w:rPr>
          <w:rFonts w:ascii="Arial" w:hAnsi="Arial" w:cs="Arial"/>
          <w:szCs w:val="22"/>
        </w:rPr>
      </w:pPr>
    </w:p>
    <w:p w14:paraId="1B6FFCCB" w14:textId="77777777" w:rsidR="00756FA1" w:rsidRPr="00756FA1" w:rsidRDefault="00756FA1" w:rsidP="00756FA1">
      <w:pPr>
        <w:pStyle w:val="Normal1"/>
        <w:contextualSpacing/>
        <w:rPr>
          <w:rFonts w:ascii="Arial" w:hAnsi="Arial" w:cs="Arial"/>
          <w:szCs w:val="22"/>
        </w:rPr>
      </w:pPr>
      <w:r w:rsidRPr="00756FA1">
        <w:rPr>
          <w:rFonts w:ascii="Arial" w:hAnsi="Arial" w:cs="Arial"/>
          <w:i/>
          <w:szCs w:val="22"/>
        </w:rPr>
        <w:t>Observation bias</w:t>
      </w:r>
    </w:p>
    <w:p w14:paraId="60A9156E" w14:textId="4949F7DF" w:rsidR="00D3106B" w:rsidRDefault="00756FA1" w:rsidP="00D3106B">
      <w:pPr>
        <w:pStyle w:val="Normal1"/>
        <w:contextualSpacing/>
        <w:rPr>
          <w:rFonts w:ascii="Arial" w:hAnsi="Arial" w:cs="Arial"/>
          <w:szCs w:val="22"/>
        </w:rPr>
      </w:pPr>
      <w:r w:rsidRPr="00756FA1">
        <w:rPr>
          <w:rFonts w:ascii="Arial" w:hAnsi="Arial" w:cs="Arial"/>
          <w:szCs w:val="22"/>
        </w:rPr>
        <w:t xml:space="preserve">The distribution of reported EID events is likely strongly influenced by unequal detection and reporting disease outbreaks spatially and temporally. Previous studies have used proxies of observation effort such as the interpolated locations of known sampling sites (‘sampling effort’); frequency of countries of residence for all authors of all articles in the Journal of Infectious Disease (‘reporting effort’); and PubMed searches for “‘infectious disease’ + ‘country name’” for each country (‘reporting bias’). Other studies have used occurrence records for a similar class of observations as a surrogate for background sampling effort, e.g. in ecology, modeling the distribution of a particular species and utilizing occurrence records from multiple other species as a background sample. We adapted these approaches by deriving an index for observation effort (“Force of Observation”) based on the spatial and temporal distribution of publications in peer-reviewed biomedical literature. We searched articles in the PubMed Central Open-Access Subset for place names to generate a spatial layer representing relative reporting or observation effort globally. For each of PMCOAS’s approximately 760,000 articles, we used an automated machine-learning tool which we designed (“Pubcrawler") to extract body text and search it for country names and names of cities with populations over 1000 from the GeoNames database which includes data on population, country, and geographical coordinates for each city. We weighted each citation of a place for which the country was also cited as 1. Where multiple places matched the same name (e.g. Birmingham, Alabama and Birmingham, UK), for each article, each place name’s weight of 1 was divided among its matches proportional to their relative populations. Weighted place name citations were then summed to the study grid. Rather than using the raw publication effort data in model fitting, we smoothed this layer by substituting it for the results of a model used to predict publication effort. The model used the predictors ……, and explained xx% of variation in publication effort globally. Using the model output rather than the raw data eliminated the large number of grid cells with zero-value reporting effort in the raw count and made our analysis more robust to outlier grid cells resulting from false positives (areas where place names were incorrectly identified). This approach, of using boosted regression trees (BRT) to fit the observational bias allowed us to normalize imperfections in our underlying data of deriving place names from the published literature and in the GeoNames database. </w:t>
      </w:r>
    </w:p>
    <w:p w14:paraId="35B70F83" w14:textId="77777777" w:rsidR="00D3106B" w:rsidRDefault="00D3106B">
      <w:pPr>
        <w:rPr>
          <w:rFonts w:ascii="Arial" w:eastAsia="Helvetica Neue" w:hAnsi="Arial" w:cs="Arial"/>
          <w:color w:val="000000"/>
          <w:sz w:val="22"/>
          <w:szCs w:val="22"/>
        </w:rPr>
      </w:pPr>
      <w:r>
        <w:rPr>
          <w:rFonts w:ascii="Arial" w:hAnsi="Arial" w:cs="Arial"/>
          <w:szCs w:val="22"/>
        </w:rPr>
        <w:br w:type="page"/>
      </w:r>
    </w:p>
    <w:p w14:paraId="2E8BEE84" w14:textId="77777777" w:rsidR="00756FA1" w:rsidRPr="00D3106B" w:rsidRDefault="00756FA1" w:rsidP="00D3106B">
      <w:pPr>
        <w:pStyle w:val="Normal1"/>
        <w:contextualSpacing/>
        <w:rPr>
          <w:rFonts w:ascii="Arial" w:hAnsi="Arial" w:cs="Arial"/>
          <w:szCs w:val="22"/>
        </w:rPr>
      </w:pPr>
    </w:p>
    <w:tbl>
      <w:tblPr>
        <w:tblW w:w="748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1872"/>
        <w:gridCol w:w="1872"/>
        <w:gridCol w:w="1872"/>
        <w:gridCol w:w="1872"/>
      </w:tblGrid>
      <w:tr w:rsidR="00756FA1" w:rsidRPr="00756FA1" w14:paraId="1EEF81AA" w14:textId="77777777" w:rsidTr="00756FA1">
        <w:tc>
          <w:tcPr>
            <w:tcW w:w="1872" w:type="dxa"/>
            <w:tcBorders>
              <w:bottom w:val="single" w:sz="8" w:space="0" w:color="000000"/>
            </w:tcBorders>
            <w:tcMar>
              <w:top w:w="72" w:type="dxa"/>
              <w:left w:w="72" w:type="dxa"/>
              <w:bottom w:w="72" w:type="dxa"/>
              <w:right w:w="72" w:type="dxa"/>
            </w:tcMar>
          </w:tcPr>
          <w:p w14:paraId="77A1B1A0"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b/>
                <w:szCs w:val="22"/>
              </w:rPr>
              <w:t>Variable(s)</w:t>
            </w:r>
          </w:p>
        </w:tc>
        <w:tc>
          <w:tcPr>
            <w:tcW w:w="1872" w:type="dxa"/>
            <w:tcBorders>
              <w:bottom w:val="single" w:sz="8" w:space="0" w:color="000000"/>
            </w:tcBorders>
            <w:tcMar>
              <w:top w:w="72" w:type="dxa"/>
              <w:left w:w="72" w:type="dxa"/>
              <w:bottom w:w="72" w:type="dxa"/>
              <w:right w:w="72" w:type="dxa"/>
            </w:tcMar>
          </w:tcPr>
          <w:p w14:paraId="11282E3B"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b/>
                <w:szCs w:val="22"/>
              </w:rPr>
              <w:t>Type</w:t>
            </w:r>
          </w:p>
        </w:tc>
        <w:tc>
          <w:tcPr>
            <w:tcW w:w="1872" w:type="dxa"/>
            <w:tcBorders>
              <w:bottom w:val="single" w:sz="8" w:space="0" w:color="000000"/>
            </w:tcBorders>
            <w:tcMar>
              <w:top w:w="72" w:type="dxa"/>
              <w:left w:w="72" w:type="dxa"/>
              <w:bottom w:w="72" w:type="dxa"/>
              <w:right w:w="72" w:type="dxa"/>
            </w:tcMar>
          </w:tcPr>
          <w:p w14:paraId="4D823E83"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b/>
                <w:szCs w:val="22"/>
              </w:rPr>
              <w:t>Spatial Resolution</w:t>
            </w:r>
          </w:p>
        </w:tc>
        <w:tc>
          <w:tcPr>
            <w:tcW w:w="1872" w:type="dxa"/>
            <w:tcBorders>
              <w:bottom w:val="single" w:sz="8" w:space="0" w:color="000000"/>
            </w:tcBorders>
            <w:tcMar>
              <w:top w:w="72" w:type="dxa"/>
              <w:left w:w="72" w:type="dxa"/>
              <w:bottom w:w="72" w:type="dxa"/>
              <w:right w:w="72" w:type="dxa"/>
            </w:tcMar>
          </w:tcPr>
          <w:p w14:paraId="18A50075"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b/>
                <w:szCs w:val="22"/>
              </w:rPr>
              <w:t>Temporal Resolution</w:t>
            </w:r>
          </w:p>
        </w:tc>
      </w:tr>
      <w:tr w:rsidR="00756FA1" w:rsidRPr="00756FA1" w14:paraId="3D450B6B" w14:textId="77777777" w:rsidTr="00756FA1">
        <w:tc>
          <w:tcPr>
            <w:tcW w:w="1872" w:type="dxa"/>
            <w:tcMar>
              <w:top w:w="72" w:type="dxa"/>
              <w:left w:w="72" w:type="dxa"/>
              <w:bottom w:w="72" w:type="dxa"/>
              <w:right w:w="72" w:type="dxa"/>
            </w:tcMar>
          </w:tcPr>
          <w:p w14:paraId="654E201C"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b/>
                <w:szCs w:val="22"/>
              </w:rPr>
              <w:t>Human population</w:t>
            </w:r>
          </w:p>
        </w:tc>
        <w:tc>
          <w:tcPr>
            <w:tcW w:w="1872" w:type="dxa"/>
            <w:tcMar>
              <w:top w:w="72" w:type="dxa"/>
              <w:left w:w="72" w:type="dxa"/>
              <w:bottom w:w="72" w:type="dxa"/>
              <w:right w:w="72" w:type="dxa"/>
            </w:tcMar>
          </w:tcPr>
          <w:p w14:paraId="0132CBB6"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szCs w:val="22"/>
              </w:rPr>
              <w:t>Human activity</w:t>
            </w:r>
          </w:p>
        </w:tc>
        <w:tc>
          <w:tcPr>
            <w:tcW w:w="1872" w:type="dxa"/>
            <w:tcMar>
              <w:top w:w="72" w:type="dxa"/>
              <w:left w:w="72" w:type="dxa"/>
              <w:bottom w:w="72" w:type="dxa"/>
              <w:right w:w="72" w:type="dxa"/>
            </w:tcMar>
          </w:tcPr>
          <w:p w14:paraId="14BDAA0F"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szCs w:val="22"/>
              </w:rPr>
              <w:t>0º5′</w:t>
            </w:r>
          </w:p>
        </w:tc>
        <w:tc>
          <w:tcPr>
            <w:tcW w:w="1872" w:type="dxa"/>
            <w:tcMar>
              <w:top w:w="72" w:type="dxa"/>
              <w:left w:w="72" w:type="dxa"/>
              <w:bottom w:w="72" w:type="dxa"/>
              <w:right w:w="72" w:type="dxa"/>
            </w:tcMar>
          </w:tcPr>
          <w:p w14:paraId="4B31C9FB"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szCs w:val="22"/>
              </w:rPr>
              <w:t>5 years</w:t>
            </w:r>
          </w:p>
        </w:tc>
      </w:tr>
      <w:tr w:rsidR="00756FA1" w:rsidRPr="00756FA1" w14:paraId="7FC3526F" w14:textId="77777777" w:rsidTr="00756FA1">
        <w:tc>
          <w:tcPr>
            <w:tcW w:w="1872" w:type="dxa"/>
            <w:tcMar>
              <w:top w:w="72" w:type="dxa"/>
              <w:left w:w="72" w:type="dxa"/>
              <w:bottom w:w="72" w:type="dxa"/>
              <w:right w:w="72" w:type="dxa"/>
            </w:tcMar>
          </w:tcPr>
          <w:p w14:paraId="1CD3E35C"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b/>
                <w:szCs w:val="22"/>
              </w:rPr>
              <w:t>Cropland</w:t>
            </w:r>
          </w:p>
        </w:tc>
        <w:tc>
          <w:tcPr>
            <w:tcW w:w="1872" w:type="dxa"/>
            <w:tcMar>
              <w:top w:w="72" w:type="dxa"/>
              <w:left w:w="72" w:type="dxa"/>
              <w:bottom w:w="72" w:type="dxa"/>
              <w:right w:w="72" w:type="dxa"/>
            </w:tcMar>
          </w:tcPr>
          <w:p w14:paraId="07C611F3"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szCs w:val="22"/>
              </w:rPr>
              <w:t>Human activity</w:t>
            </w:r>
          </w:p>
        </w:tc>
        <w:tc>
          <w:tcPr>
            <w:tcW w:w="1872" w:type="dxa"/>
            <w:tcMar>
              <w:top w:w="72" w:type="dxa"/>
              <w:left w:w="72" w:type="dxa"/>
              <w:bottom w:w="72" w:type="dxa"/>
              <w:right w:w="72" w:type="dxa"/>
            </w:tcMar>
          </w:tcPr>
          <w:p w14:paraId="54AB3C5E"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szCs w:val="22"/>
              </w:rPr>
              <w:t>0º5′</w:t>
            </w:r>
          </w:p>
        </w:tc>
        <w:tc>
          <w:tcPr>
            <w:tcW w:w="1872" w:type="dxa"/>
            <w:tcMar>
              <w:top w:w="72" w:type="dxa"/>
              <w:left w:w="72" w:type="dxa"/>
              <w:bottom w:w="72" w:type="dxa"/>
              <w:right w:w="72" w:type="dxa"/>
            </w:tcMar>
          </w:tcPr>
          <w:p w14:paraId="4837B89E"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szCs w:val="22"/>
              </w:rPr>
              <w:t>10 years</w:t>
            </w:r>
          </w:p>
        </w:tc>
      </w:tr>
      <w:tr w:rsidR="00756FA1" w:rsidRPr="00756FA1" w14:paraId="5A67E570" w14:textId="77777777" w:rsidTr="00756FA1">
        <w:tc>
          <w:tcPr>
            <w:tcW w:w="1872" w:type="dxa"/>
            <w:tcMar>
              <w:top w:w="72" w:type="dxa"/>
              <w:left w:w="72" w:type="dxa"/>
              <w:bottom w:w="72" w:type="dxa"/>
              <w:right w:w="72" w:type="dxa"/>
            </w:tcMar>
          </w:tcPr>
          <w:p w14:paraId="033E766C"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b/>
                <w:szCs w:val="22"/>
              </w:rPr>
              <w:t>Pasture</w:t>
            </w:r>
          </w:p>
        </w:tc>
        <w:tc>
          <w:tcPr>
            <w:tcW w:w="1872" w:type="dxa"/>
            <w:tcMar>
              <w:top w:w="72" w:type="dxa"/>
              <w:left w:w="72" w:type="dxa"/>
              <w:bottom w:w="72" w:type="dxa"/>
              <w:right w:w="72" w:type="dxa"/>
            </w:tcMar>
          </w:tcPr>
          <w:p w14:paraId="0E51B7B9"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szCs w:val="22"/>
              </w:rPr>
              <w:t>Human activity</w:t>
            </w:r>
          </w:p>
        </w:tc>
        <w:tc>
          <w:tcPr>
            <w:tcW w:w="1872" w:type="dxa"/>
            <w:tcMar>
              <w:top w:w="72" w:type="dxa"/>
              <w:left w:w="72" w:type="dxa"/>
              <w:bottom w:w="72" w:type="dxa"/>
              <w:right w:w="72" w:type="dxa"/>
            </w:tcMar>
          </w:tcPr>
          <w:p w14:paraId="7001E74F"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szCs w:val="22"/>
              </w:rPr>
              <w:t>0º5′</w:t>
            </w:r>
          </w:p>
        </w:tc>
        <w:tc>
          <w:tcPr>
            <w:tcW w:w="1872" w:type="dxa"/>
            <w:tcMar>
              <w:top w:w="72" w:type="dxa"/>
              <w:left w:w="72" w:type="dxa"/>
              <w:bottom w:w="72" w:type="dxa"/>
              <w:right w:w="72" w:type="dxa"/>
            </w:tcMar>
          </w:tcPr>
          <w:p w14:paraId="1413ADE6"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szCs w:val="22"/>
              </w:rPr>
              <w:t>10 years</w:t>
            </w:r>
          </w:p>
        </w:tc>
      </w:tr>
      <w:tr w:rsidR="00756FA1" w:rsidRPr="00756FA1" w14:paraId="337DF2AF" w14:textId="77777777" w:rsidTr="00756FA1">
        <w:tc>
          <w:tcPr>
            <w:tcW w:w="1872" w:type="dxa"/>
            <w:tcMar>
              <w:top w:w="72" w:type="dxa"/>
              <w:left w:w="72" w:type="dxa"/>
              <w:bottom w:w="72" w:type="dxa"/>
              <w:right w:w="72" w:type="dxa"/>
            </w:tcMar>
          </w:tcPr>
          <w:p w14:paraId="5ED9D6F9"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b/>
                <w:szCs w:val="22"/>
              </w:rPr>
              <w:t>Mammal species richness</w:t>
            </w:r>
          </w:p>
        </w:tc>
        <w:tc>
          <w:tcPr>
            <w:tcW w:w="1872" w:type="dxa"/>
            <w:tcMar>
              <w:top w:w="72" w:type="dxa"/>
              <w:left w:w="72" w:type="dxa"/>
              <w:bottom w:w="72" w:type="dxa"/>
              <w:right w:w="72" w:type="dxa"/>
            </w:tcMar>
          </w:tcPr>
          <w:p w14:paraId="6618EDC4"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szCs w:val="22"/>
              </w:rPr>
              <w:t>Animals/hosts</w:t>
            </w:r>
          </w:p>
        </w:tc>
        <w:tc>
          <w:tcPr>
            <w:tcW w:w="1872" w:type="dxa"/>
            <w:tcMar>
              <w:top w:w="72" w:type="dxa"/>
              <w:left w:w="72" w:type="dxa"/>
              <w:bottom w:w="72" w:type="dxa"/>
              <w:right w:w="72" w:type="dxa"/>
            </w:tcMar>
          </w:tcPr>
          <w:p w14:paraId="656653D7"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szCs w:val="22"/>
              </w:rPr>
              <w:t>300m (Mollweide projection)</w:t>
            </w:r>
          </w:p>
        </w:tc>
        <w:tc>
          <w:tcPr>
            <w:tcW w:w="1872" w:type="dxa"/>
            <w:tcMar>
              <w:top w:w="72" w:type="dxa"/>
              <w:left w:w="72" w:type="dxa"/>
              <w:bottom w:w="72" w:type="dxa"/>
              <w:right w:w="72" w:type="dxa"/>
            </w:tcMar>
          </w:tcPr>
          <w:p w14:paraId="21AB3E91"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szCs w:val="22"/>
              </w:rPr>
              <w:t>N/A</w:t>
            </w:r>
          </w:p>
        </w:tc>
      </w:tr>
      <w:tr w:rsidR="00756FA1" w:rsidRPr="00756FA1" w14:paraId="0E9013E5" w14:textId="77777777" w:rsidTr="00756FA1">
        <w:tc>
          <w:tcPr>
            <w:tcW w:w="1872" w:type="dxa"/>
            <w:tcMar>
              <w:top w:w="72" w:type="dxa"/>
              <w:left w:w="72" w:type="dxa"/>
              <w:bottom w:w="72" w:type="dxa"/>
              <w:right w:w="72" w:type="dxa"/>
            </w:tcMar>
          </w:tcPr>
          <w:p w14:paraId="01D3E78A"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b/>
                <w:szCs w:val="22"/>
              </w:rPr>
              <w:t>Domestic livestock headcount</w:t>
            </w:r>
          </w:p>
        </w:tc>
        <w:tc>
          <w:tcPr>
            <w:tcW w:w="1872" w:type="dxa"/>
            <w:tcMar>
              <w:top w:w="72" w:type="dxa"/>
              <w:left w:w="72" w:type="dxa"/>
              <w:bottom w:w="72" w:type="dxa"/>
              <w:right w:w="72" w:type="dxa"/>
            </w:tcMar>
          </w:tcPr>
          <w:p w14:paraId="396642F2"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szCs w:val="22"/>
              </w:rPr>
              <w:t>Animals/hosts</w:t>
            </w:r>
          </w:p>
        </w:tc>
        <w:tc>
          <w:tcPr>
            <w:tcW w:w="1872" w:type="dxa"/>
            <w:tcMar>
              <w:top w:w="72" w:type="dxa"/>
              <w:left w:w="72" w:type="dxa"/>
              <w:bottom w:w="72" w:type="dxa"/>
              <w:right w:w="72" w:type="dxa"/>
            </w:tcMar>
          </w:tcPr>
          <w:p w14:paraId="2322FF08"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szCs w:val="22"/>
              </w:rPr>
              <w:t>0.05º</w:t>
            </w:r>
          </w:p>
        </w:tc>
        <w:tc>
          <w:tcPr>
            <w:tcW w:w="1872" w:type="dxa"/>
            <w:tcMar>
              <w:top w:w="72" w:type="dxa"/>
              <w:left w:w="72" w:type="dxa"/>
              <w:bottom w:w="72" w:type="dxa"/>
              <w:right w:w="72" w:type="dxa"/>
            </w:tcMar>
          </w:tcPr>
          <w:p w14:paraId="109E9A78"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szCs w:val="22"/>
              </w:rPr>
              <w:t>N/A</w:t>
            </w:r>
          </w:p>
        </w:tc>
      </w:tr>
      <w:tr w:rsidR="00756FA1" w:rsidRPr="00756FA1" w14:paraId="560558BE" w14:textId="77777777" w:rsidTr="00756FA1">
        <w:tc>
          <w:tcPr>
            <w:tcW w:w="1872" w:type="dxa"/>
            <w:tcMar>
              <w:top w:w="72" w:type="dxa"/>
              <w:left w:w="72" w:type="dxa"/>
              <w:bottom w:w="72" w:type="dxa"/>
              <w:right w:w="72" w:type="dxa"/>
            </w:tcMar>
          </w:tcPr>
          <w:p w14:paraId="4857E8BF"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b/>
                <w:szCs w:val="22"/>
              </w:rPr>
              <w:t>Poultry headcount</w:t>
            </w:r>
          </w:p>
        </w:tc>
        <w:tc>
          <w:tcPr>
            <w:tcW w:w="1872" w:type="dxa"/>
            <w:tcMar>
              <w:top w:w="72" w:type="dxa"/>
              <w:left w:w="72" w:type="dxa"/>
              <w:bottom w:w="72" w:type="dxa"/>
              <w:right w:w="72" w:type="dxa"/>
            </w:tcMar>
          </w:tcPr>
          <w:p w14:paraId="6F88B5D6"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szCs w:val="22"/>
              </w:rPr>
              <w:t>Animals/hosts</w:t>
            </w:r>
          </w:p>
        </w:tc>
        <w:tc>
          <w:tcPr>
            <w:tcW w:w="1872" w:type="dxa"/>
            <w:tcMar>
              <w:top w:w="72" w:type="dxa"/>
              <w:left w:w="72" w:type="dxa"/>
              <w:bottom w:w="72" w:type="dxa"/>
              <w:right w:w="72" w:type="dxa"/>
            </w:tcMar>
          </w:tcPr>
          <w:p w14:paraId="6AB4B366"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szCs w:val="22"/>
              </w:rPr>
              <w:t>0.05º</w:t>
            </w:r>
          </w:p>
        </w:tc>
        <w:tc>
          <w:tcPr>
            <w:tcW w:w="1872" w:type="dxa"/>
            <w:tcMar>
              <w:top w:w="72" w:type="dxa"/>
              <w:left w:w="72" w:type="dxa"/>
              <w:bottom w:w="72" w:type="dxa"/>
              <w:right w:w="72" w:type="dxa"/>
            </w:tcMar>
          </w:tcPr>
          <w:p w14:paraId="3153362F"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szCs w:val="22"/>
              </w:rPr>
              <w:t>N/A</w:t>
            </w:r>
          </w:p>
        </w:tc>
      </w:tr>
      <w:tr w:rsidR="00756FA1" w:rsidRPr="00756FA1" w14:paraId="05D18C4B" w14:textId="77777777" w:rsidTr="00756FA1">
        <w:tc>
          <w:tcPr>
            <w:tcW w:w="1872" w:type="dxa"/>
            <w:tcMar>
              <w:top w:w="72" w:type="dxa"/>
              <w:left w:w="72" w:type="dxa"/>
              <w:bottom w:w="72" w:type="dxa"/>
              <w:right w:w="72" w:type="dxa"/>
            </w:tcMar>
          </w:tcPr>
          <w:p w14:paraId="262A5654"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b/>
                <w:szCs w:val="22"/>
              </w:rPr>
              <w:t>Global environmental stratification</w:t>
            </w:r>
          </w:p>
        </w:tc>
        <w:tc>
          <w:tcPr>
            <w:tcW w:w="1872" w:type="dxa"/>
            <w:tcMar>
              <w:top w:w="72" w:type="dxa"/>
              <w:left w:w="72" w:type="dxa"/>
              <w:bottom w:w="72" w:type="dxa"/>
              <w:right w:w="72" w:type="dxa"/>
            </w:tcMar>
          </w:tcPr>
          <w:p w14:paraId="413E9E2C"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szCs w:val="22"/>
              </w:rPr>
              <w:t>Environment</w:t>
            </w:r>
          </w:p>
        </w:tc>
        <w:tc>
          <w:tcPr>
            <w:tcW w:w="1872" w:type="dxa"/>
            <w:tcMar>
              <w:top w:w="72" w:type="dxa"/>
              <w:left w:w="72" w:type="dxa"/>
              <w:bottom w:w="72" w:type="dxa"/>
              <w:right w:w="72" w:type="dxa"/>
            </w:tcMar>
          </w:tcPr>
          <w:p w14:paraId="1A46C6AB"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szCs w:val="22"/>
              </w:rPr>
              <w:t>0º0′30″</w:t>
            </w:r>
          </w:p>
        </w:tc>
        <w:tc>
          <w:tcPr>
            <w:tcW w:w="1872" w:type="dxa"/>
            <w:tcMar>
              <w:top w:w="72" w:type="dxa"/>
              <w:left w:w="72" w:type="dxa"/>
              <w:bottom w:w="72" w:type="dxa"/>
              <w:right w:w="72" w:type="dxa"/>
            </w:tcMar>
          </w:tcPr>
          <w:p w14:paraId="284048F1"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szCs w:val="22"/>
              </w:rPr>
              <w:t>N/A</w:t>
            </w:r>
          </w:p>
        </w:tc>
      </w:tr>
      <w:tr w:rsidR="00756FA1" w:rsidRPr="00756FA1" w14:paraId="1E90F5C8" w14:textId="77777777" w:rsidTr="00756FA1">
        <w:tc>
          <w:tcPr>
            <w:tcW w:w="1872" w:type="dxa"/>
            <w:tcMar>
              <w:top w:w="72" w:type="dxa"/>
              <w:left w:w="72" w:type="dxa"/>
              <w:bottom w:w="72" w:type="dxa"/>
              <w:right w:w="72" w:type="dxa"/>
            </w:tcMar>
          </w:tcPr>
          <w:p w14:paraId="52FFBF75"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b/>
                <w:szCs w:val="22"/>
              </w:rPr>
              <w:t>Land cover</w:t>
            </w:r>
          </w:p>
        </w:tc>
        <w:tc>
          <w:tcPr>
            <w:tcW w:w="1872" w:type="dxa"/>
            <w:tcMar>
              <w:top w:w="72" w:type="dxa"/>
              <w:left w:w="72" w:type="dxa"/>
              <w:bottom w:w="72" w:type="dxa"/>
              <w:right w:w="72" w:type="dxa"/>
            </w:tcMar>
          </w:tcPr>
          <w:p w14:paraId="3860DDC5"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szCs w:val="22"/>
              </w:rPr>
              <w:t>Environment</w:t>
            </w:r>
          </w:p>
        </w:tc>
        <w:tc>
          <w:tcPr>
            <w:tcW w:w="1872" w:type="dxa"/>
            <w:tcMar>
              <w:top w:w="72" w:type="dxa"/>
              <w:left w:w="72" w:type="dxa"/>
              <w:bottom w:w="72" w:type="dxa"/>
              <w:right w:w="72" w:type="dxa"/>
            </w:tcMar>
          </w:tcPr>
          <w:p w14:paraId="7728A87A"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szCs w:val="22"/>
              </w:rPr>
              <w:t>0º0′30″</w:t>
            </w:r>
          </w:p>
        </w:tc>
        <w:tc>
          <w:tcPr>
            <w:tcW w:w="1872" w:type="dxa"/>
            <w:tcMar>
              <w:top w:w="72" w:type="dxa"/>
              <w:left w:w="72" w:type="dxa"/>
              <w:bottom w:w="72" w:type="dxa"/>
              <w:right w:w="72" w:type="dxa"/>
            </w:tcMar>
          </w:tcPr>
          <w:p w14:paraId="6DD44F52"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szCs w:val="22"/>
              </w:rPr>
              <w:t>N/A</w:t>
            </w:r>
          </w:p>
        </w:tc>
      </w:tr>
      <w:tr w:rsidR="00756FA1" w:rsidRPr="00756FA1" w14:paraId="1D6E8903" w14:textId="77777777" w:rsidTr="00756FA1">
        <w:tc>
          <w:tcPr>
            <w:tcW w:w="1872" w:type="dxa"/>
            <w:tcMar>
              <w:top w:w="72" w:type="dxa"/>
              <w:left w:w="72" w:type="dxa"/>
              <w:bottom w:w="72" w:type="dxa"/>
              <w:right w:w="72" w:type="dxa"/>
            </w:tcMar>
          </w:tcPr>
          <w:p w14:paraId="3A31C4BC"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b/>
                <w:szCs w:val="22"/>
              </w:rPr>
              <w:t>Reporting effort</w:t>
            </w:r>
          </w:p>
        </w:tc>
        <w:tc>
          <w:tcPr>
            <w:tcW w:w="1872" w:type="dxa"/>
            <w:tcMar>
              <w:top w:w="72" w:type="dxa"/>
              <w:left w:w="72" w:type="dxa"/>
              <w:bottom w:w="72" w:type="dxa"/>
              <w:right w:w="72" w:type="dxa"/>
            </w:tcMar>
          </w:tcPr>
          <w:p w14:paraId="22553A4A"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szCs w:val="22"/>
              </w:rPr>
              <w:t>Reporting effort</w:t>
            </w:r>
          </w:p>
        </w:tc>
        <w:tc>
          <w:tcPr>
            <w:tcW w:w="1872" w:type="dxa"/>
            <w:tcMar>
              <w:top w:w="72" w:type="dxa"/>
              <w:left w:w="72" w:type="dxa"/>
              <w:bottom w:w="72" w:type="dxa"/>
              <w:right w:w="72" w:type="dxa"/>
            </w:tcMar>
          </w:tcPr>
          <w:p w14:paraId="3AA9E221"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szCs w:val="22"/>
              </w:rPr>
              <w:t>N/A</w:t>
            </w:r>
          </w:p>
        </w:tc>
        <w:tc>
          <w:tcPr>
            <w:tcW w:w="1872" w:type="dxa"/>
            <w:tcMar>
              <w:top w:w="72" w:type="dxa"/>
              <w:left w:w="72" w:type="dxa"/>
              <w:bottom w:w="72" w:type="dxa"/>
              <w:right w:w="72" w:type="dxa"/>
            </w:tcMar>
          </w:tcPr>
          <w:p w14:paraId="2254DD23" w14:textId="77777777" w:rsidR="00756FA1" w:rsidRPr="00756FA1" w:rsidRDefault="00756FA1" w:rsidP="00756FA1">
            <w:pPr>
              <w:pStyle w:val="Normal1"/>
              <w:spacing w:before="0" w:after="0" w:line="240" w:lineRule="auto"/>
              <w:contextualSpacing/>
              <w:rPr>
                <w:rFonts w:ascii="Arial" w:hAnsi="Arial" w:cs="Arial"/>
                <w:szCs w:val="22"/>
              </w:rPr>
            </w:pPr>
            <w:r w:rsidRPr="00756FA1">
              <w:rPr>
                <w:rFonts w:ascii="Arial" w:hAnsi="Arial" w:cs="Arial"/>
                <w:szCs w:val="22"/>
              </w:rPr>
              <w:t>N/A</w:t>
            </w:r>
          </w:p>
        </w:tc>
      </w:tr>
    </w:tbl>
    <w:p w14:paraId="2C2CF9F5" w14:textId="77777777" w:rsidR="0073234C" w:rsidRPr="00756FA1" w:rsidRDefault="0073234C" w:rsidP="00756FA1">
      <w:pPr>
        <w:contextualSpacing/>
        <w:rPr>
          <w:rFonts w:ascii="Arial" w:hAnsi="Arial" w:cs="Arial"/>
          <w:sz w:val="22"/>
          <w:szCs w:val="22"/>
        </w:rPr>
      </w:pPr>
    </w:p>
    <w:p w14:paraId="1E2625C6" w14:textId="4781336D" w:rsidR="00756FA1" w:rsidRPr="00756FA1" w:rsidRDefault="00756FA1" w:rsidP="00756FA1">
      <w:pPr>
        <w:contextualSpacing/>
        <w:rPr>
          <w:rFonts w:ascii="Arial" w:hAnsi="Arial" w:cs="Arial"/>
          <w:sz w:val="22"/>
          <w:szCs w:val="22"/>
        </w:rPr>
      </w:pPr>
      <w:r w:rsidRPr="00756FA1">
        <w:rPr>
          <w:rFonts w:ascii="Arial" w:hAnsi="Arial" w:cs="Arial"/>
          <w:noProof/>
          <w:sz w:val="22"/>
          <w:szCs w:val="22"/>
        </w:rPr>
        <w:drawing>
          <wp:inline distT="114300" distB="114300" distL="114300" distR="114300" wp14:anchorId="429EC2F3" wp14:editId="5FA9C2C3">
            <wp:extent cx="5800725" cy="5354515"/>
            <wp:effectExtent l="0" t="0" r="0" b="0"/>
            <wp:docPr id="2" name="image02.png" descr="relative_influence_boxplot.png"/>
            <wp:cNvGraphicFramePr/>
            <a:graphic xmlns:a="http://schemas.openxmlformats.org/drawingml/2006/main">
              <a:graphicData uri="http://schemas.openxmlformats.org/drawingml/2006/picture">
                <pic:pic xmlns:pic="http://schemas.openxmlformats.org/drawingml/2006/picture">
                  <pic:nvPicPr>
                    <pic:cNvPr id="0" name="image02.png" descr="relative_influence_boxplot.png"/>
                    <pic:cNvPicPr preferRelativeResize="0"/>
                  </pic:nvPicPr>
                  <pic:blipFill>
                    <a:blip r:embed="rId9"/>
                    <a:srcRect/>
                    <a:stretch>
                      <a:fillRect/>
                    </a:stretch>
                  </pic:blipFill>
                  <pic:spPr>
                    <a:xfrm>
                      <a:off x="0" y="0"/>
                      <a:ext cx="5800725" cy="5354515"/>
                    </a:xfrm>
                    <a:prstGeom prst="rect">
                      <a:avLst/>
                    </a:prstGeom>
                    <a:ln/>
                  </pic:spPr>
                </pic:pic>
              </a:graphicData>
            </a:graphic>
          </wp:inline>
        </w:drawing>
      </w:r>
    </w:p>
    <w:p w14:paraId="4D1AAA08" w14:textId="77777777" w:rsidR="00756FA1" w:rsidRPr="00756FA1" w:rsidRDefault="00756FA1" w:rsidP="00756FA1">
      <w:pPr>
        <w:contextualSpacing/>
        <w:rPr>
          <w:rFonts w:ascii="Arial" w:hAnsi="Arial" w:cs="Arial"/>
          <w:sz w:val="22"/>
          <w:szCs w:val="22"/>
        </w:rPr>
      </w:pPr>
    </w:p>
    <w:p w14:paraId="12F9CBAD" w14:textId="77777777" w:rsidR="00756FA1" w:rsidRPr="00756FA1" w:rsidRDefault="00756FA1" w:rsidP="00756FA1">
      <w:pPr>
        <w:contextualSpacing/>
        <w:rPr>
          <w:rFonts w:ascii="Arial" w:hAnsi="Arial" w:cs="Arial"/>
          <w:sz w:val="22"/>
          <w:szCs w:val="22"/>
        </w:rPr>
      </w:pPr>
    </w:p>
    <w:p w14:paraId="14076C5D" w14:textId="77777777" w:rsidR="00756FA1" w:rsidRPr="00756FA1" w:rsidRDefault="00756FA1" w:rsidP="00756FA1">
      <w:pPr>
        <w:contextualSpacing/>
        <w:rPr>
          <w:rFonts w:ascii="Arial" w:hAnsi="Arial" w:cs="Arial"/>
          <w:sz w:val="22"/>
          <w:szCs w:val="22"/>
        </w:rPr>
      </w:pPr>
    </w:p>
    <w:p w14:paraId="32C7A505" w14:textId="77777777" w:rsidR="00756FA1" w:rsidRPr="00756FA1" w:rsidRDefault="00756FA1" w:rsidP="00756FA1">
      <w:pPr>
        <w:contextualSpacing/>
        <w:rPr>
          <w:rFonts w:ascii="Arial" w:hAnsi="Arial" w:cs="Arial"/>
          <w:sz w:val="22"/>
          <w:szCs w:val="22"/>
        </w:rPr>
      </w:pPr>
    </w:p>
    <w:p w14:paraId="30127394" w14:textId="77777777" w:rsidR="00756FA1" w:rsidRPr="00756FA1" w:rsidRDefault="00756FA1" w:rsidP="00756FA1">
      <w:pPr>
        <w:contextualSpacing/>
        <w:rPr>
          <w:rFonts w:ascii="Arial" w:hAnsi="Arial" w:cs="Arial"/>
          <w:sz w:val="22"/>
          <w:szCs w:val="22"/>
        </w:rPr>
      </w:pPr>
    </w:p>
    <w:p w14:paraId="3883E277" w14:textId="44BDFC34" w:rsidR="00756FA1" w:rsidRPr="00756FA1" w:rsidRDefault="00756FA1" w:rsidP="00756FA1">
      <w:pPr>
        <w:contextualSpacing/>
        <w:rPr>
          <w:rFonts w:ascii="Arial" w:hAnsi="Arial" w:cs="Arial"/>
          <w:sz w:val="22"/>
          <w:szCs w:val="22"/>
        </w:rPr>
      </w:pPr>
    </w:p>
    <w:p w14:paraId="75E8C04A" w14:textId="77777777" w:rsidR="00756FA1" w:rsidRPr="00756FA1" w:rsidRDefault="00756FA1" w:rsidP="00756FA1">
      <w:pPr>
        <w:contextualSpacing/>
        <w:rPr>
          <w:rFonts w:ascii="Arial" w:hAnsi="Arial" w:cs="Arial"/>
          <w:sz w:val="22"/>
          <w:szCs w:val="22"/>
        </w:rPr>
      </w:pPr>
    </w:p>
    <w:p w14:paraId="0F0A51D5" w14:textId="7D25BF2E" w:rsidR="00756FA1" w:rsidRPr="00756FA1" w:rsidRDefault="00756FA1" w:rsidP="00756FA1">
      <w:pPr>
        <w:contextualSpacing/>
        <w:rPr>
          <w:rFonts w:ascii="Arial" w:hAnsi="Arial" w:cs="Arial"/>
          <w:sz w:val="22"/>
          <w:szCs w:val="22"/>
        </w:rPr>
      </w:pPr>
    </w:p>
    <w:p w14:paraId="2C0E8587" w14:textId="77777777" w:rsidR="00756FA1" w:rsidRPr="00756FA1" w:rsidRDefault="00756FA1" w:rsidP="00756FA1">
      <w:pPr>
        <w:contextualSpacing/>
        <w:rPr>
          <w:rFonts w:ascii="Arial" w:hAnsi="Arial" w:cs="Arial"/>
          <w:sz w:val="22"/>
          <w:szCs w:val="22"/>
        </w:rPr>
      </w:pPr>
    </w:p>
    <w:p w14:paraId="44254F1B" w14:textId="77777777" w:rsidR="00756FA1" w:rsidRPr="00756FA1" w:rsidRDefault="00756FA1" w:rsidP="00756FA1">
      <w:pPr>
        <w:contextualSpacing/>
        <w:rPr>
          <w:rFonts w:ascii="Arial" w:hAnsi="Arial" w:cs="Arial"/>
          <w:sz w:val="22"/>
          <w:szCs w:val="22"/>
        </w:rPr>
      </w:pPr>
    </w:p>
    <w:p w14:paraId="2C2441EC" w14:textId="0601B81B" w:rsidR="00756FA1" w:rsidRDefault="00756FA1" w:rsidP="00756FA1">
      <w:pPr>
        <w:ind w:firstLine="720"/>
        <w:contextualSpacing/>
        <w:rPr>
          <w:rFonts w:ascii="Arial" w:hAnsi="Arial" w:cs="Arial"/>
          <w:sz w:val="22"/>
          <w:szCs w:val="22"/>
        </w:rPr>
      </w:pPr>
      <w:r w:rsidRPr="00756FA1">
        <w:rPr>
          <w:rFonts w:ascii="Arial" w:hAnsi="Arial" w:cs="Arial"/>
          <w:noProof/>
          <w:sz w:val="22"/>
          <w:szCs w:val="22"/>
        </w:rPr>
        <w:drawing>
          <wp:inline distT="114300" distB="114300" distL="114300" distR="114300" wp14:anchorId="0B008E39" wp14:editId="09278B60">
            <wp:extent cx="3747770" cy="4750319"/>
            <wp:effectExtent l="0" t="0" r="11430" b="0"/>
            <wp:docPr id="4" name="image03.png" descr="bsm_partial_dependence.png"/>
            <wp:cNvGraphicFramePr/>
            <a:graphic xmlns:a="http://schemas.openxmlformats.org/drawingml/2006/main">
              <a:graphicData uri="http://schemas.openxmlformats.org/drawingml/2006/picture">
                <pic:pic xmlns:pic="http://schemas.openxmlformats.org/drawingml/2006/picture">
                  <pic:nvPicPr>
                    <pic:cNvPr id="0" name="image03.png" descr="bsm_partial_dependence.png"/>
                    <pic:cNvPicPr preferRelativeResize="0"/>
                  </pic:nvPicPr>
                  <pic:blipFill>
                    <a:blip r:embed="rId10"/>
                    <a:srcRect/>
                    <a:stretch>
                      <a:fillRect/>
                    </a:stretch>
                  </pic:blipFill>
                  <pic:spPr>
                    <a:xfrm>
                      <a:off x="0" y="0"/>
                      <a:ext cx="3748153" cy="4750804"/>
                    </a:xfrm>
                    <a:prstGeom prst="rect">
                      <a:avLst/>
                    </a:prstGeom>
                    <a:ln/>
                  </pic:spPr>
                </pic:pic>
              </a:graphicData>
            </a:graphic>
          </wp:inline>
        </w:drawing>
      </w:r>
    </w:p>
    <w:p w14:paraId="7CEE6E19" w14:textId="77777777" w:rsidR="00DA4A89" w:rsidRDefault="00DA4A89" w:rsidP="00756FA1">
      <w:pPr>
        <w:ind w:firstLine="720"/>
        <w:contextualSpacing/>
        <w:rPr>
          <w:rFonts w:ascii="Arial" w:hAnsi="Arial" w:cs="Arial"/>
          <w:sz w:val="22"/>
          <w:szCs w:val="22"/>
        </w:rPr>
      </w:pPr>
    </w:p>
    <w:p w14:paraId="1BA1327A" w14:textId="77777777" w:rsidR="00DA4A89" w:rsidRPr="00756FA1" w:rsidRDefault="00DA4A89" w:rsidP="00DA4A89">
      <w:pPr>
        <w:pStyle w:val="Normal1"/>
        <w:contextualSpacing/>
        <w:rPr>
          <w:rFonts w:ascii="Arial" w:hAnsi="Arial" w:cs="Arial"/>
          <w:szCs w:val="22"/>
        </w:rPr>
      </w:pPr>
      <w:r w:rsidRPr="00756FA1">
        <w:rPr>
          <w:rFonts w:ascii="Arial" w:hAnsi="Arial" w:cs="Arial"/>
          <w:szCs w:val="22"/>
        </w:rPr>
        <w:t xml:space="preserve">Fig. 2: Partial dependence plots for the zoonotic EID events for all variables in the boosted regression tree (BRT) model. X axes show the full range of observations (e.g. biodiversity or degree of pasture change per grid square). Y axes show the relative risk of an EID event in grid squares over the full range of observed drivers. Thin lines show individual model runs and dark lines show a smoother applied to all model runs. Partial dependence plots are a common method of visualizing BRTs, and display the response for an individual variable in the model while holding all other variables constant </w:t>
      </w:r>
      <w:r w:rsidRPr="00756FA1">
        <w:rPr>
          <w:rFonts w:ascii="Arial" w:hAnsi="Arial" w:cs="Arial"/>
          <w:szCs w:val="22"/>
        </w:rPr>
        <w:fldChar w:fldCharType="begin">
          <w:fldData xml:space="preserve">PEVuZE5vdGU+PENpdGU+PEF1dGhvcj5EZSZhcG9zO2F0aDwvQXV0aG9yPjxZZWFyPjIwMDc8L1ll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</w:fldData>
        </w:fldChar>
      </w:r>
      <w:r w:rsidRPr="00756FA1">
        <w:rPr>
          <w:rFonts w:ascii="Arial" w:hAnsi="Arial" w:cs="Arial"/>
          <w:szCs w:val="22"/>
        </w:rPr>
        <w:instrText xml:space="preserve"> ADDIN EN.CITE </w:instrText>
      </w:r>
      <w:r w:rsidRPr="00756FA1">
        <w:rPr>
          <w:rFonts w:ascii="Arial" w:hAnsi="Arial" w:cs="Arial"/>
          <w:szCs w:val="22"/>
        </w:rPr>
        <w:fldChar w:fldCharType="begin">
          <w:fldData xml:space="preserve">PEVuZE5vdGU+PENpdGU+PEF1dGhvcj5EZSZhcG9zO2F0aDwvQXV0aG9yPjxZZWFyPjIwMDc8L1ll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</w:fldData>
        </w:fldChar>
      </w:r>
      <w:r w:rsidRPr="00756FA1">
        <w:rPr>
          <w:rFonts w:ascii="Arial" w:hAnsi="Arial" w:cs="Arial"/>
          <w:szCs w:val="22"/>
        </w:rPr>
        <w:instrText xml:space="preserve"> ADDIN EN.CITE.DATA </w:instrText>
      </w:r>
      <w:r w:rsidRPr="00756FA1">
        <w:rPr>
          <w:rFonts w:ascii="Arial" w:hAnsi="Arial" w:cs="Arial"/>
          <w:szCs w:val="22"/>
        </w:rPr>
      </w:r>
      <w:r w:rsidRPr="00756FA1">
        <w:rPr>
          <w:rFonts w:ascii="Arial" w:hAnsi="Arial" w:cs="Arial"/>
          <w:szCs w:val="22"/>
        </w:rPr>
        <w:fldChar w:fldCharType="end"/>
      </w:r>
      <w:r w:rsidRPr="00756FA1">
        <w:rPr>
          <w:rFonts w:ascii="Arial" w:hAnsi="Arial" w:cs="Arial"/>
          <w:szCs w:val="22"/>
        </w:rPr>
      </w:r>
      <w:r w:rsidRPr="00756FA1">
        <w:rPr>
          <w:rFonts w:ascii="Arial" w:hAnsi="Arial" w:cs="Arial"/>
          <w:szCs w:val="22"/>
        </w:rPr>
        <w:fldChar w:fldCharType="separate"/>
      </w:r>
      <w:r w:rsidRPr="00756FA1">
        <w:rPr>
          <w:rFonts w:ascii="Arial" w:hAnsi="Arial" w:cs="Arial"/>
          <w:noProof/>
          <w:szCs w:val="22"/>
        </w:rPr>
        <w:t>(De'ath 2007, Elith et al. 2008)</w:t>
      </w:r>
      <w:r w:rsidRPr="00756FA1">
        <w:rPr>
          <w:rFonts w:ascii="Arial" w:hAnsi="Arial" w:cs="Arial"/>
          <w:szCs w:val="22"/>
        </w:rPr>
        <w:fldChar w:fldCharType="end"/>
      </w:r>
      <w:r>
        <w:rPr>
          <w:rFonts w:ascii="Arial" w:hAnsi="Arial" w:cs="Arial"/>
          <w:szCs w:val="22"/>
        </w:rPr>
        <w:t xml:space="preserve">. </w:t>
      </w:r>
    </w:p>
    <w:p w14:paraId="121A22BA" w14:textId="77777777" w:rsidR="00DA4A89" w:rsidRPr="00756FA1" w:rsidRDefault="00DA4A89" w:rsidP="00DA4A89">
      <w:pPr>
        <w:contextualSpacing/>
        <w:rPr>
          <w:rFonts w:ascii="Arial" w:hAnsi="Arial" w:cs="Arial"/>
          <w:sz w:val="22"/>
          <w:szCs w:val="22"/>
        </w:rPr>
      </w:pPr>
    </w:p>
    <w:p w14:paraId="6202AC84" w14:textId="77777777" w:rsidR="00DA4A89" w:rsidRPr="00756FA1" w:rsidRDefault="00DA4A89" w:rsidP="00756FA1">
      <w:pPr>
        <w:ind w:firstLine="720"/>
        <w:contextualSpacing/>
        <w:rPr>
          <w:rFonts w:ascii="Arial" w:hAnsi="Arial" w:cs="Arial"/>
          <w:sz w:val="22"/>
          <w:szCs w:val="22"/>
        </w:rPr>
      </w:pPr>
    </w:p>
    <w:sectPr w:rsidR="00DA4A89" w:rsidRPr="00756FA1" w:rsidSect="006546D2">
      <w:headerReference w:type="default" r:id="rId11"/>
      <w:footerReference w:type="even" r:id="rId12"/>
      <w:footerReference w:type="default" r:id="rId1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0E3DE8C" w14:textId="77777777" w:rsidR="009B1CA7" w:rsidRDefault="009B1CA7" w:rsidP="00292AE4">
      <w:r>
        <w:separator/>
      </w:r>
    </w:p>
  </w:endnote>
  <w:endnote w:type="continuationSeparator" w:id="0">
    <w:p w14:paraId="490E30F1" w14:textId="77777777" w:rsidR="009B1CA7" w:rsidRDefault="009B1CA7" w:rsidP="00292A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altName w:val="Symbol"/>
    <w:panose1 w:val="00000000000000000000"/>
    <w:charset w:val="02"/>
    <w:family w:val="auto"/>
    <w:pitch w:val="variable"/>
    <w:sig w:usb0="00000000" w:usb1="10000000" w:usb2="00000000" w:usb3="00000000" w:csb0="80000000" w:csb1="00000000"/>
  </w:font>
  <w:font w:name="Times New Roman">
    <w:altName w:val="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Helvetica Neue">
    <w:panose1 w:val="02000503000000020004"/>
    <w:charset w:val="00"/>
    <w:family w:val="auto"/>
    <w:pitch w:val="variable"/>
    <w:sig w:usb0="E50002FF" w:usb1="500079DB" w:usb2="00000010" w:usb3="00000000" w:csb0="00000001"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4C5C1BD" w14:textId="77777777" w:rsidR="009B1CA7" w:rsidRDefault="009B1CA7" w:rsidP="00D5014C">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06FF8CB5" w14:textId="77777777" w:rsidR="009B1CA7" w:rsidRDefault="009B1CA7">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3221D7" w14:textId="77777777" w:rsidR="009B1CA7" w:rsidRPr="00292AE4" w:rsidRDefault="009B1CA7" w:rsidP="00D5014C">
    <w:pPr>
      <w:pStyle w:val="Footer"/>
      <w:framePr w:wrap="around" w:vAnchor="text" w:hAnchor="margin" w:xAlign="center" w:y="1"/>
      <w:rPr>
        <w:rStyle w:val="PageNumber"/>
        <w:rFonts w:ascii="Arial" w:hAnsi="Arial" w:cs="Arial"/>
        <w:sz w:val="22"/>
        <w:szCs w:val="22"/>
      </w:rPr>
    </w:pPr>
    <w:r w:rsidRPr="00292AE4">
      <w:rPr>
        <w:rStyle w:val="PageNumber"/>
        <w:rFonts w:ascii="Arial" w:hAnsi="Arial" w:cs="Arial"/>
        <w:sz w:val="22"/>
        <w:szCs w:val="22"/>
      </w:rPr>
      <w:fldChar w:fldCharType="begin"/>
    </w:r>
    <w:r w:rsidRPr="00292AE4">
      <w:rPr>
        <w:rStyle w:val="PageNumber"/>
        <w:rFonts w:ascii="Arial" w:hAnsi="Arial" w:cs="Arial"/>
        <w:sz w:val="22"/>
        <w:szCs w:val="22"/>
      </w:rPr>
      <w:instrText xml:space="preserve">PAGE  </w:instrText>
    </w:r>
    <w:r w:rsidRPr="00292AE4">
      <w:rPr>
        <w:rStyle w:val="PageNumber"/>
        <w:rFonts w:ascii="Arial" w:hAnsi="Arial" w:cs="Arial"/>
        <w:sz w:val="22"/>
        <w:szCs w:val="22"/>
      </w:rPr>
      <w:fldChar w:fldCharType="separate"/>
    </w:r>
    <w:r w:rsidR="00F174B8">
      <w:rPr>
        <w:rStyle w:val="PageNumber"/>
        <w:rFonts w:ascii="Arial" w:hAnsi="Arial" w:cs="Arial"/>
        <w:noProof/>
        <w:sz w:val="22"/>
        <w:szCs w:val="22"/>
      </w:rPr>
      <w:t>1</w:t>
    </w:r>
    <w:r w:rsidRPr="00292AE4">
      <w:rPr>
        <w:rStyle w:val="PageNumber"/>
        <w:rFonts w:ascii="Arial" w:hAnsi="Arial" w:cs="Arial"/>
        <w:sz w:val="22"/>
        <w:szCs w:val="22"/>
      </w:rPr>
      <w:fldChar w:fldCharType="end"/>
    </w:r>
  </w:p>
  <w:p w14:paraId="615EDC31" w14:textId="77777777" w:rsidR="009B1CA7" w:rsidRPr="00292AE4" w:rsidRDefault="009B1CA7">
    <w:pPr>
      <w:pStyle w:val="Footer"/>
      <w:rPr>
        <w:rFonts w:ascii="Arial" w:hAnsi="Arial" w:cs="Arial"/>
        <w:sz w:val="22"/>
        <w:szCs w:val="22"/>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9AC561F" w14:textId="77777777" w:rsidR="009B1CA7" w:rsidRDefault="009B1CA7" w:rsidP="00292AE4">
      <w:r>
        <w:separator/>
      </w:r>
    </w:p>
  </w:footnote>
  <w:footnote w:type="continuationSeparator" w:id="0">
    <w:p w14:paraId="0CEC2F61" w14:textId="77777777" w:rsidR="009B1CA7" w:rsidRDefault="009B1CA7" w:rsidP="00292AE4">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309FB2" w14:textId="4DE6A34F" w:rsidR="009B1CA7" w:rsidRDefault="009B1CA7" w:rsidP="00292AE4">
    <w:pPr>
      <w:pStyle w:val="Header"/>
    </w:pPr>
    <w:r>
      <w:rPr>
        <w:rFonts w:ascii="Arial" w:eastAsia="Times New Roman" w:hAnsi="Arial" w:cs="Arial"/>
        <w:b/>
        <w:noProof/>
        <w:sz w:val="22"/>
        <w:szCs w:val="22"/>
      </w:rPr>
      <w:drawing>
        <wp:inline distT="0" distB="0" distL="0" distR="0" wp14:anchorId="67E137AF" wp14:editId="626A43FE">
          <wp:extent cx="1722157" cy="529612"/>
          <wp:effectExtent l="0" t="0" r="5080" b="3810"/>
          <wp:docPr id="1" name="Picture 1" descr="Macintosh HD:Users:Huff:Desktop:EHA:EHA_logo3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Huff:Desktop:EHA:EHA_logo376.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24110" cy="530213"/>
                  </a:xfrm>
                  <a:prstGeom prst="rect">
                    <a:avLst/>
                  </a:prstGeom>
                  <a:noFill/>
                  <a:ln>
                    <a:noFill/>
                  </a:ln>
                </pic:spPr>
              </pic:pic>
            </a:graphicData>
          </a:graphic>
        </wp:inline>
      </w:drawing>
    </w:r>
    <w:r>
      <w:t xml:space="preserve">  </w:t>
    </w:r>
    <w:r>
      <w:tab/>
    </w:r>
  </w:p>
  <w:p w14:paraId="465EEB96" w14:textId="4700CC3F" w:rsidR="009B1CA7" w:rsidRPr="00292AE4" w:rsidRDefault="009B1CA7" w:rsidP="00292AE4">
    <w:pPr>
      <w:pStyle w:val="Header"/>
      <w:rPr>
        <w:rFonts w:ascii="Arial" w:hAnsi="Arial" w:cs="Arial"/>
        <w:sz w:val="22"/>
        <w:szCs w:val="22"/>
      </w:rPr>
    </w:pPr>
    <w:r w:rsidRPr="00292AE4">
      <w:rPr>
        <w:rFonts w:ascii="Arial" w:hAnsi="Arial" w:cs="Arial"/>
        <w:sz w:val="22"/>
        <w:szCs w:val="22"/>
      </w:rPr>
      <w:t xml:space="preserve">Andrew Huff, Ph.D., M.S.   </w:t>
    </w:r>
  </w:p>
  <w:p w14:paraId="63E051EC" w14:textId="2FB3A7DF" w:rsidR="009B1CA7" w:rsidRPr="00292AE4" w:rsidRDefault="00F174B8" w:rsidP="00292AE4">
    <w:pPr>
      <w:pStyle w:val="Header"/>
      <w:rPr>
        <w:rFonts w:ascii="Arial" w:hAnsi="Arial" w:cs="Arial"/>
        <w:sz w:val="22"/>
        <w:szCs w:val="22"/>
      </w:rPr>
    </w:pPr>
    <w:hyperlink r:id="rId2" w:history="1">
      <w:r w:rsidR="009B1CA7" w:rsidRPr="00292AE4">
        <w:rPr>
          <w:rStyle w:val="Hyperlink"/>
          <w:rFonts w:ascii="Arial" w:hAnsi="Arial" w:cs="Arial"/>
          <w:sz w:val="22"/>
          <w:szCs w:val="22"/>
        </w:rPr>
        <w:t>huff@ecohealthalliance.org</w:t>
      </w:r>
    </w:hyperlink>
  </w:p>
  <w:p w14:paraId="7A6EF77A" w14:textId="77777777" w:rsidR="009B1CA7" w:rsidRPr="00292AE4" w:rsidRDefault="009B1CA7" w:rsidP="00292AE4">
    <w:pPr>
      <w:pStyle w:val="Header"/>
      <w:jc w:val="right"/>
      <w:rPr>
        <w:rFonts w:ascii="Arial" w:hAnsi="Arial" w:cs="Arial"/>
        <w:b/>
        <w:sz w:val="22"/>
        <w:szCs w:val="22"/>
      </w:rP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82206DE"/>
    <w:multiLevelType w:val="hybridMultilevel"/>
    <w:tmpl w:val="636204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0E0698F"/>
    <w:multiLevelType w:val="hybridMultilevel"/>
    <w:tmpl w:val="E0D4C7D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nsid w:val="7A903FD7"/>
    <w:multiLevelType w:val="hybridMultilevel"/>
    <w:tmpl w:val="BC1C0A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214"/>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30D1D"/>
    <w:rsid w:val="00004E08"/>
    <w:rsid w:val="00075D05"/>
    <w:rsid w:val="00091A92"/>
    <w:rsid w:val="00130D1D"/>
    <w:rsid w:val="001A4C15"/>
    <w:rsid w:val="00211C9F"/>
    <w:rsid w:val="00292AE4"/>
    <w:rsid w:val="002A6E36"/>
    <w:rsid w:val="004A55F3"/>
    <w:rsid w:val="00542808"/>
    <w:rsid w:val="006546D2"/>
    <w:rsid w:val="006F229E"/>
    <w:rsid w:val="0073234C"/>
    <w:rsid w:val="00756FA1"/>
    <w:rsid w:val="00856360"/>
    <w:rsid w:val="00907BA5"/>
    <w:rsid w:val="00931B9F"/>
    <w:rsid w:val="009B1CA7"/>
    <w:rsid w:val="009E55C2"/>
    <w:rsid w:val="00AD4298"/>
    <w:rsid w:val="00B03C8E"/>
    <w:rsid w:val="00BC0EA4"/>
    <w:rsid w:val="00C24ADE"/>
    <w:rsid w:val="00C80189"/>
    <w:rsid w:val="00CF0429"/>
    <w:rsid w:val="00D3106B"/>
    <w:rsid w:val="00D5014C"/>
    <w:rsid w:val="00DA4A89"/>
    <w:rsid w:val="00E61AB3"/>
    <w:rsid w:val="00E71B19"/>
    <w:rsid w:val="00EB32ED"/>
    <w:rsid w:val="00F174B8"/>
    <w:rsid w:val="00FC400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7F01202D"/>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3">
    <w:name w:val="heading 3"/>
    <w:basedOn w:val="Normal1"/>
    <w:next w:val="Normal1"/>
    <w:link w:val="Heading3Char"/>
    <w:rsid w:val="00756FA1"/>
    <w:pPr>
      <w:keepNext/>
      <w:keepLines/>
      <w:contextualSpacing/>
      <w:outlineLvl w:val="2"/>
    </w:pPr>
    <w:rPr>
      <w:b/>
      <w:color w:val="666666"/>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31B9F"/>
    <w:pPr>
      <w:ind w:left="720"/>
      <w:contextualSpacing/>
    </w:pPr>
  </w:style>
  <w:style w:type="paragraph" w:styleId="BalloonText">
    <w:name w:val="Balloon Text"/>
    <w:basedOn w:val="Normal"/>
    <w:link w:val="BalloonTextChar"/>
    <w:uiPriority w:val="99"/>
    <w:semiHidden/>
    <w:unhideWhenUsed/>
    <w:rsid w:val="00292AE4"/>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92AE4"/>
    <w:rPr>
      <w:rFonts w:ascii="Lucida Grande" w:hAnsi="Lucida Grande" w:cs="Lucida Grande"/>
      <w:sz w:val="18"/>
      <w:szCs w:val="18"/>
    </w:rPr>
  </w:style>
  <w:style w:type="paragraph" w:styleId="Header">
    <w:name w:val="header"/>
    <w:basedOn w:val="Normal"/>
    <w:link w:val="HeaderChar"/>
    <w:uiPriority w:val="99"/>
    <w:unhideWhenUsed/>
    <w:rsid w:val="00292AE4"/>
    <w:pPr>
      <w:tabs>
        <w:tab w:val="center" w:pos="4320"/>
        <w:tab w:val="right" w:pos="8640"/>
      </w:tabs>
    </w:pPr>
  </w:style>
  <w:style w:type="character" w:customStyle="1" w:styleId="HeaderChar">
    <w:name w:val="Header Char"/>
    <w:basedOn w:val="DefaultParagraphFont"/>
    <w:link w:val="Header"/>
    <w:uiPriority w:val="99"/>
    <w:rsid w:val="00292AE4"/>
  </w:style>
  <w:style w:type="paragraph" w:styleId="Footer">
    <w:name w:val="footer"/>
    <w:basedOn w:val="Normal"/>
    <w:link w:val="FooterChar"/>
    <w:uiPriority w:val="99"/>
    <w:unhideWhenUsed/>
    <w:rsid w:val="00292AE4"/>
    <w:pPr>
      <w:tabs>
        <w:tab w:val="center" w:pos="4320"/>
        <w:tab w:val="right" w:pos="8640"/>
      </w:tabs>
    </w:pPr>
  </w:style>
  <w:style w:type="character" w:customStyle="1" w:styleId="FooterChar">
    <w:name w:val="Footer Char"/>
    <w:basedOn w:val="DefaultParagraphFont"/>
    <w:link w:val="Footer"/>
    <w:uiPriority w:val="99"/>
    <w:rsid w:val="00292AE4"/>
  </w:style>
  <w:style w:type="character" w:styleId="Hyperlink">
    <w:name w:val="Hyperlink"/>
    <w:basedOn w:val="DefaultParagraphFont"/>
    <w:uiPriority w:val="99"/>
    <w:unhideWhenUsed/>
    <w:rsid w:val="00292AE4"/>
    <w:rPr>
      <w:color w:val="0000FF" w:themeColor="hyperlink"/>
      <w:u w:val="single"/>
    </w:rPr>
  </w:style>
  <w:style w:type="character" w:styleId="PageNumber">
    <w:name w:val="page number"/>
    <w:basedOn w:val="DefaultParagraphFont"/>
    <w:uiPriority w:val="99"/>
    <w:semiHidden/>
    <w:unhideWhenUsed/>
    <w:rsid w:val="00292AE4"/>
  </w:style>
  <w:style w:type="paragraph" w:customStyle="1" w:styleId="Normal1">
    <w:name w:val="Normal1"/>
    <w:rsid w:val="00756FA1"/>
    <w:pPr>
      <w:spacing w:before="180" w:after="180" w:line="276" w:lineRule="auto"/>
    </w:pPr>
    <w:rPr>
      <w:rFonts w:ascii="Helvetica Neue" w:eastAsia="Helvetica Neue" w:hAnsi="Helvetica Neue" w:cs="Helvetica Neue"/>
      <w:color w:val="000000"/>
      <w:sz w:val="22"/>
      <w:szCs w:val="20"/>
    </w:rPr>
  </w:style>
  <w:style w:type="paragraph" w:styleId="CommentText">
    <w:name w:val="annotation text"/>
    <w:basedOn w:val="Normal"/>
    <w:link w:val="CommentTextChar"/>
    <w:uiPriority w:val="99"/>
    <w:unhideWhenUsed/>
    <w:rsid w:val="00756FA1"/>
    <w:pPr>
      <w:spacing w:before="180" w:after="180"/>
    </w:pPr>
    <w:rPr>
      <w:rFonts w:ascii="Helvetica Neue" w:eastAsia="Helvetica Neue" w:hAnsi="Helvetica Neue" w:cs="Helvetica Neue"/>
      <w:color w:val="000000"/>
    </w:rPr>
  </w:style>
  <w:style w:type="character" w:customStyle="1" w:styleId="CommentTextChar">
    <w:name w:val="Comment Text Char"/>
    <w:basedOn w:val="DefaultParagraphFont"/>
    <w:link w:val="CommentText"/>
    <w:uiPriority w:val="99"/>
    <w:rsid w:val="00756FA1"/>
    <w:rPr>
      <w:rFonts w:ascii="Helvetica Neue" w:eastAsia="Helvetica Neue" w:hAnsi="Helvetica Neue" w:cs="Helvetica Neue"/>
      <w:color w:val="000000"/>
    </w:rPr>
  </w:style>
  <w:style w:type="character" w:styleId="CommentReference">
    <w:name w:val="annotation reference"/>
    <w:basedOn w:val="DefaultParagraphFont"/>
    <w:uiPriority w:val="99"/>
    <w:semiHidden/>
    <w:unhideWhenUsed/>
    <w:rsid w:val="00756FA1"/>
    <w:rPr>
      <w:sz w:val="18"/>
      <w:szCs w:val="18"/>
    </w:rPr>
  </w:style>
  <w:style w:type="character" w:customStyle="1" w:styleId="Heading3Char">
    <w:name w:val="Heading 3 Char"/>
    <w:basedOn w:val="DefaultParagraphFont"/>
    <w:link w:val="Heading3"/>
    <w:rsid w:val="00756FA1"/>
    <w:rPr>
      <w:rFonts w:ascii="Helvetica Neue" w:eastAsia="Helvetica Neue" w:hAnsi="Helvetica Neue" w:cs="Helvetica Neue"/>
      <w:b/>
      <w:color w:val="666666"/>
      <w:szCs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3">
    <w:name w:val="heading 3"/>
    <w:basedOn w:val="Normal1"/>
    <w:next w:val="Normal1"/>
    <w:link w:val="Heading3Char"/>
    <w:rsid w:val="00756FA1"/>
    <w:pPr>
      <w:keepNext/>
      <w:keepLines/>
      <w:contextualSpacing/>
      <w:outlineLvl w:val="2"/>
    </w:pPr>
    <w:rPr>
      <w:b/>
      <w:color w:val="666666"/>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31B9F"/>
    <w:pPr>
      <w:ind w:left="720"/>
      <w:contextualSpacing/>
    </w:pPr>
  </w:style>
  <w:style w:type="paragraph" w:styleId="BalloonText">
    <w:name w:val="Balloon Text"/>
    <w:basedOn w:val="Normal"/>
    <w:link w:val="BalloonTextChar"/>
    <w:uiPriority w:val="99"/>
    <w:semiHidden/>
    <w:unhideWhenUsed/>
    <w:rsid w:val="00292AE4"/>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92AE4"/>
    <w:rPr>
      <w:rFonts w:ascii="Lucida Grande" w:hAnsi="Lucida Grande" w:cs="Lucida Grande"/>
      <w:sz w:val="18"/>
      <w:szCs w:val="18"/>
    </w:rPr>
  </w:style>
  <w:style w:type="paragraph" w:styleId="Header">
    <w:name w:val="header"/>
    <w:basedOn w:val="Normal"/>
    <w:link w:val="HeaderChar"/>
    <w:uiPriority w:val="99"/>
    <w:unhideWhenUsed/>
    <w:rsid w:val="00292AE4"/>
    <w:pPr>
      <w:tabs>
        <w:tab w:val="center" w:pos="4320"/>
        <w:tab w:val="right" w:pos="8640"/>
      </w:tabs>
    </w:pPr>
  </w:style>
  <w:style w:type="character" w:customStyle="1" w:styleId="HeaderChar">
    <w:name w:val="Header Char"/>
    <w:basedOn w:val="DefaultParagraphFont"/>
    <w:link w:val="Header"/>
    <w:uiPriority w:val="99"/>
    <w:rsid w:val="00292AE4"/>
  </w:style>
  <w:style w:type="paragraph" w:styleId="Footer">
    <w:name w:val="footer"/>
    <w:basedOn w:val="Normal"/>
    <w:link w:val="FooterChar"/>
    <w:uiPriority w:val="99"/>
    <w:unhideWhenUsed/>
    <w:rsid w:val="00292AE4"/>
    <w:pPr>
      <w:tabs>
        <w:tab w:val="center" w:pos="4320"/>
        <w:tab w:val="right" w:pos="8640"/>
      </w:tabs>
    </w:pPr>
  </w:style>
  <w:style w:type="character" w:customStyle="1" w:styleId="FooterChar">
    <w:name w:val="Footer Char"/>
    <w:basedOn w:val="DefaultParagraphFont"/>
    <w:link w:val="Footer"/>
    <w:uiPriority w:val="99"/>
    <w:rsid w:val="00292AE4"/>
  </w:style>
  <w:style w:type="character" w:styleId="Hyperlink">
    <w:name w:val="Hyperlink"/>
    <w:basedOn w:val="DefaultParagraphFont"/>
    <w:uiPriority w:val="99"/>
    <w:unhideWhenUsed/>
    <w:rsid w:val="00292AE4"/>
    <w:rPr>
      <w:color w:val="0000FF" w:themeColor="hyperlink"/>
      <w:u w:val="single"/>
    </w:rPr>
  </w:style>
  <w:style w:type="character" w:styleId="PageNumber">
    <w:name w:val="page number"/>
    <w:basedOn w:val="DefaultParagraphFont"/>
    <w:uiPriority w:val="99"/>
    <w:semiHidden/>
    <w:unhideWhenUsed/>
    <w:rsid w:val="00292AE4"/>
  </w:style>
  <w:style w:type="paragraph" w:customStyle="1" w:styleId="Normal1">
    <w:name w:val="Normal1"/>
    <w:rsid w:val="00756FA1"/>
    <w:pPr>
      <w:spacing w:before="180" w:after="180" w:line="276" w:lineRule="auto"/>
    </w:pPr>
    <w:rPr>
      <w:rFonts w:ascii="Helvetica Neue" w:eastAsia="Helvetica Neue" w:hAnsi="Helvetica Neue" w:cs="Helvetica Neue"/>
      <w:color w:val="000000"/>
      <w:sz w:val="22"/>
      <w:szCs w:val="20"/>
    </w:rPr>
  </w:style>
  <w:style w:type="paragraph" w:styleId="CommentText">
    <w:name w:val="annotation text"/>
    <w:basedOn w:val="Normal"/>
    <w:link w:val="CommentTextChar"/>
    <w:uiPriority w:val="99"/>
    <w:unhideWhenUsed/>
    <w:rsid w:val="00756FA1"/>
    <w:pPr>
      <w:spacing w:before="180" w:after="180"/>
    </w:pPr>
    <w:rPr>
      <w:rFonts w:ascii="Helvetica Neue" w:eastAsia="Helvetica Neue" w:hAnsi="Helvetica Neue" w:cs="Helvetica Neue"/>
      <w:color w:val="000000"/>
    </w:rPr>
  </w:style>
  <w:style w:type="character" w:customStyle="1" w:styleId="CommentTextChar">
    <w:name w:val="Comment Text Char"/>
    <w:basedOn w:val="DefaultParagraphFont"/>
    <w:link w:val="CommentText"/>
    <w:uiPriority w:val="99"/>
    <w:rsid w:val="00756FA1"/>
    <w:rPr>
      <w:rFonts w:ascii="Helvetica Neue" w:eastAsia="Helvetica Neue" w:hAnsi="Helvetica Neue" w:cs="Helvetica Neue"/>
      <w:color w:val="000000"/>
    </w:rPr>
  </w:style>
  <w:style w:type="character" w:styleId="CommentReference">
    <w:name w:val="annotation reference"/>
    <w:basedOn w:val="DefaultParagraphFont"/>
    <w:uiPriority w:val="99"/>
    <w:semiHidden/>
    <w:unhideWhenUsed/>
    <w:rsid w:val="00756FA1"/>
    <w:rPr>
      <w:sz w:val="18"/>
      <w:szCs w:val="18"/>
    </w:rPr>
  </w:style>
  <w:style w:type="character" w:customStyle="1" w:styleId="Heading3Char">
    <w:name w:val="Heading 3 Char"/>
    <w:basedOn w:val="DefaultParagraphFont"/>
    <w:link w:val="Heading3"/>
    <w:rsid w:val="00756FA1"/>
    <w:rPr>
      <w:rFonts w:ascii="Helvetica Neue" w:eastAsia="Helvetica Neue" w:hAnsi="Helvetica Neue" w:cs="Helvetica Neue"/>
      <w:b/>
      <w:color w:val="666666"/>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60461108">
      <w:bodyDiv w:val="1"/>
      <w:marLeft w:val="0"/>
      <w:marRight w:val="0"/>
      <w:marTop w:val="0"/>
      <w:marBottom w:val="0"/>
      <w:divBdr>
        <w:top w:val="none" w:sz="0" w:space="0" w:color="auto"/>
        <w:left w:val="none" w:sz="0" w:space="0" w:color="auto"/>
        <w:bottom w:val="none" w:sz="0" w:space="0" w:color="auto"/>
        <w:right w:val="none" w:sz="0" w:space="0" w:color="auto"/>
      </w:divBdr>
      <w:divsChild>
        <w:div w:id="1729919568">
          <w:marLeft w:val="0"/>
          <w:marRight w:val="0"/>
          <w:marTop w:val="0"/>
          <w:marBottom w:val="0"/>
          <w:divBdr>
            <w:top w:val="none" w:sz="0" w:space="0" w:color="auto"/>
            <w:left w:val="none" w:sz="0" w:space="0" w:color="auto"/>
            <w:bottom w:val="none" w:sz="0" w:space="0" w:color="auto"/>
            <w:right w:val="none" w:sz="0" w:space="0" w:color="auto"/>
          </w:divBdr>
        </w:div>
        <w:div w:id="120610503">
          <w:marLeft w:val="0"/>
          <w:marRight w:val="0"/>
          <w:marTop w:val="0"/>
          <w:marBottom w:val="0"/>
          <w:divBdr>
            <w:top w:val="none" w:sz="0" w:space="0" w:color="auto"/>
            <w:left w:val="none" w:sz="0" w:space="0" w:color="auto"/>
            <w:bottom w:val="none" w:sz="0" w:space="0" w:color="auto"/>
            <w:right w:val="none" w:sz="0" w:space="0" w:color="auto"/>
          </w:divBdr>
        </w:div>
        <w:div w:id="535197147">
          <w:marLeft w:val="0"/>
          <w:marRight w:val="0"/>
          <w:marTop w:val="0"/>
          <w:marBottom w:val="0"/>
          <w:divBdr>
            <w:top w:val="none" w:sz="0" w:space="0" w:color="auto"/>
            <w:left w:val="none" w:sz="0" w:space="0" w:color="auto"/>
            <w:bottom w:val="none" w:sz="0" w:space="0" w:color="auto"/>
            <w:right w:val="none" w:sz="0" w:space="0" w:color="auto"/>
          </w:divBdr>
        </w:div>
        <w:div w:id="1798985558">
          <w:marLeft w:val="0"/>
          <w:marRight w:val="0"/>
          <w:marTop w:val="0"/>
          <w:marBottom w:val="0"/>
          <w:divBdr>
            <w:top w:val="none" w:sz="0" w:space="0" w:color="auto"/>
            <w:left w:val="none" w:sz="0" w:space="0" w:color="auto"/>
            <w:bottom w:val="none" w:sz="0" w:space="0" w:color="auto"/>
            <w:right w:val="none" w:sz="0" w:space="0" w:color="auto"/>
          </w:divBdr>
        </w:div>
        <w:div w:id="653291985">
          <w:marLeft w:val="0"/>
          <w:marRight w:val="0"/>
          <w:marTop w:val="0"/>
          <w:marBottom w:val="0"/>
          <w:divBdr>
            <w:top w:val="none" w:sz="0" w:space="0" w:color="auto"/>
            <w:left w:val="none" w:sz="0" w:space="0" w:color="auto"/>
            <w:bottom w:val="none" w:sz="0" w:space="0" w:color="auto"/>
            <w:right w:val="none" w:sz="0" w:space="0" w:color="auto"/>
          </w:divBdr>
        </w:div>
        <w:div w:id="169419720">
          <w:marLeft w:val="0"/>
          <w:marRight w:val="0"/>
          <w:marTop w:val="0"/>
          <w:marBottom w:val="0"/>
          <w:divBdr>
            <w:top w:val="none" w:sz="0" w:space="0" w:color="auto"/>
            <w:left w:val="none" w:sz="0" w:space="0" w:color="auto"/>
            <w:bottom w:val="none" w:sz="0" w:space="0" w:color="auto"/>
            <w:right w:val="none" w:sz="0" w:space="0" w:color="auto"/>
          </w:divBdr>
        </w:div>
        <w:div w:id="1186864255">
          <w:marLeft w:val="0"/>
          <w:marRight w:val="0"/>
          <w:marTop w:val="0"/>
          <w:marBottom w:val="0"/>
          <w:divBdr>
            <w:top w:val="none" w:sz="0" w:space="0" w:color="auto"/>
            <w:left w:val="none" w:sz="0" w:space="0" w:color="auto"/>
            <w:bottom w:val="none" w:sz="0" w:space="0" w:color="auto"/>
            <w:right w:val="none" w:sz="0" w:space="0" w:color="auto"/>
          </w:divBdr>
        </w:div>
        <w:div w:id="1125390502">
          <w:marLeft w:val="0"/>
          <w:marRight w:val="0"/>
          <w:marTop w:val="0"/>
          <w:marBottom w:val="0"/>
          <w:divBdr>
            <w:top w:val="none" w:sz="0" w:space="0" w:color="auto"/>
            <w:left w:val="none" w:sz="0" w:space="0" w:color="auto"/>
            <w:bottom w:val="none" w:sz="0" w:space="0" w:color="auto"/>
            <w:right w:val="none" w:sz="0" w:space="0" w:color="auto"/>
          </w:divBdr>
        </w:div>
        <w:div w:id="574435250">
          <w:marLeft w:val="0"/>
          <w:marRight w:val="0"/>
          <w:marTop w:val="0"/>
          <w:marBottom w:val="0"/>
          <w:divBdr>
            <w:top w:val="none" w:sz="0" w:space="0" w:color="auto"/>
            <w:left w:val="none" w:sz="0" w:space="0" w:color="auto"/>
            <w:bottom w:val="none" w:sz="0" w:space="0" w:color="auto"/>
            <w:right w:val="none" w:sz="0" w:space="0" w:color="auto"/>
          </w:divBdr>
        </w:div>
        <w:div w:id="1385329206">
          <w:marLeft w:val="0"/>
          <w:marRight w:val="0"/>
          <w:marTop w:val="0"/>
          <w:marBottom w:val="0"/>
          <w:divBdr>
            <w:top w:val="none" w:sz="0" w:space="0" w:color="auto"/>
            <w:left w:val="none" w:sz="0" w:space="0" w:color="auto"/>
            <w:bottom w:val="none" w:sz="0" w:space="0" w:color="auto"/>
            <w:right w:val="none" w:sz="0" w:space="0" w:color="auto"/>
          </w:divBdr>
        </w:div>
        <w:div w:id="450780732">
          <w:marLeft w:val="0"/>
          <w:marRight w:val="0"/>
          <w:marTop w:val="0"/>
          <w:marBottom w:val="0"/>
          <w:divBdr>
            <w:top w:val="none" w:sz="0" w:space="0" w:color="auto"/>
            <w:left w:val="none" w:sz="0" w:space="0" w:color="auto"/>
            <w:bottom w:val="none" w:sz="0" w:space="0" w:color="auto"/>
            <w:right w:val="none" w:sz="0" w:space="0" w:color="auto"/>
          </w:divBdr>
        </w:div>
        <w:div w:id="1123695158">
          <w:marLeft w:val="0"/>
          <w:marRight w:val="0"/>
          <w:marTop w:val="0"/>
          <w:marBottom w:val="0"/>
          <w:divBdr>
            <w:top w:val="none" w:sz="0" w:space="0" w:color="auto"/>
            <w:left w:val="none" w:sz="0" w:space="0" w:color="auto"/>
            <w:bottom w:val="none" w:sz="0" w:space="0" w:color="auto"/>
            <w:right w:val="none" w:sz="0" w:space="0" w:color="auto"/>
          </w:divBdr>
        </w:div>
        <w:div w:id="1329596414">
          <w:marLeft w:val="0"/>
          <w:marRight w:val="0"/>
          <w:marTop w:val="0"/>
          <w:marBottom w:val="0"/>
          <w:divBdr>
            <w:top w:val="none" w:sz="0" w:space="0" w:color="auto"/>
            <w:left w:val="none" w:sz="0" w:space="0" w:color="auto"/>
            <w:bottom w:val="none" w:sz="0" w:space="0" w:color="auto"/>
            <w:right w:val="none" w:sz="0" w:space="0" w:color="auto"/>
          </w:divBdr>
        </w:div>
        <w:div w:id="400326156">
          <w:marLeft w:val="0"/>
          <w:marRight w:val="0"/>
          <w:marTop w:val="0"/>
          <w:marBottom w:val="0"/>
          <w:divBdr>
            <w:top w:val="none" w:sz="0" w:space="0" w:color="auto"/>
            <w:left w:val="none" w:sz="0" w:space="0" w:color="auto"/>
            <w:bottom w:val="none" w:sz="0" w:space="0" w:color="auto"/>
            <w:right w:val="none" w:sz="0" w:space="0" w:color="auto"/>
          </w:divBdr>
        </w:div>
        <w:div w:id="1117139860">
          <w:marLeft w:val="0"/>
          <w:marRight w:val="0"/>
          <w:marTop w:val="0"/>
          <w:marBottom w:val="0"/>
          <w:divBdr>
            <w:top w:val="none" w:sz="0" w:space="0" w:color="auto"/>
            <w:left w:val="none" w:sz="0" w:space="0" w:color="auto"/>
            <w:bottom w:val="none" w:sz="0" w:space="0" w:color="auto"/>
            <w:right w:val="none" w:sz="0" w:space="0" w:color="auto"/>
          </w:divBdr>
        </w:div>
        <w:div w:id="1175612244">
          <w:marLeft w:val="0"/>
          <w:marRight w:val="0"/>
          <w:marTop w:val="0"/>
          <w:marBottom w:val="0"/>
          <w:divBdr>
            <w:top w:val="none" w:sz="0" w:space="0" w:color="auto"/>
            <w:left w:val="none" w:sz="0" w:space="0" w:color="auto"/>
            <w:bottom w:val="none" w:sz="0" w:space="0" w:color="auto"/>
            <w:right w:val="none" w:sz="0" w:space="0" w:color="auto"/>
          </w:divBdr>
        </w:div>
        <w:div w:id="244728102">
          <w:marLeft w:val="0"/>
          <w:marRight w:val="0"/>
          <w:marTop w:val="0"/>
          <w:marBottom w:val="0"/>
          <w:divBdr>
            <w:top w:val="none" w:sz="0" w:space="0" w:color="auto"/>
            <w:left w:val="none" w:sz="0" w:space="0" w:color="auto"/>
            <w:bottom w:val="none" w:sz="0" w:space="0" w:color="auto"/>
            <w:right w:val="none" w:sz="0" w:space="0" w:color="auto"/>
          </w:divBdr>
        </w:div>
        <w:div w:id="1515606059">
          <w:marLeft w:val="0"/>
          <w:marRight w:val="0"/>
          <w:marTop w:val="0"/>
          <w:marBottom w:val="0"/>
          <w:divBdr>
            <w:top w:val="none" w:sz="0" w:space="0" w:color="auto"/>
            <w:left w:val="none" w:sz="0" w:space="0" w:color="auto"/>
            <w:bottom w:val="none" w:sz="0" w:space="0" w:color="auto"/>
            <w:right w:val="none" w:sz="0" w:space="0" w:color="auto"/>
          </w:divBdr>
        </w:div>
        <w:div w:id="598876723">
          <w:marLeft w:val="0"/>
          <w:marRight w:val="0"/>
          <w:marTop w:val="0"/>
          <w:marBottom w:val="0"/>
          <w:divBdr>
            <w:top w:val="none" w:sz="0" w:space="0" w:color="auto"/>
            <w:left w:val="none" w:sz="0" w:space="0" w:color="auto"/>
            <w:bottom w:val="none" w:sz="0" w:space="0" w:color="auto"/>
            <w:right w:val="none" w:sz="0" w:space="0" w:color="auto"/>
          </w:divBdr>
        </w:div>
        <w:div w:id="462432223">
          <w:marLeft w:val="0"/>
          <w:marRight w:val="0"/>
          <w:marTop w:val="0"/>
          <w:marBottom w:val="0"/>
          <w:divBdr>
            <w:top w:val="none" w:sz="0" w:space="0" w:color="auto"/>
            <w:left w:val="none" w:sz="0" w:space="0" w:color="auto"/>
            <w:bottom w:val="none" w:sz="0" w:space="0" w:color="auto"/>
            <w:right w:val="none" w:sz="0" w:space="0" w:color="auto"/>
          </w:divBdr>
        </w:div>
        <w:div w:id="864758111">
          <w:marLeft w:val="0"/>
          <w:marRight w:val="0"/>
          <w:marTop w:val="0"/>
          <w:marBottom w:val="0"/>
          <w:divBdr>
            <w:top w:val="none" w:sz="0" w:space="0" w:color="auto"/>
            <w:left w:val="none" w:sz="0" w:space="0" w:color="auto"/>
            <w:bottom w:val="none" w:sz="0" w:space="0" w:color="auto"/>
            <w:right w:val="none" w:sz="0" w:space="0" w:color="auto"/>
          </w:divBdr>
        </w:div>
        <w:div w:id="1141002155">
          <w:marLeft w:val="0"/>
          <w:marRight w:val="0"/>
          <w:marTop w:val="0"/>
          <w:marBottom w:val="0"/>
          <w:divBdr>
            <w:top w:val="none" w:sz="0" w:space="0" w:color="auto"/>
            <w:left w:val="none" w:sz="0" w:space="0" w:color="auto"/>
            <w:bottom w:val="none" w:sz="0" w:space="0" w:color="auto"/>
            <w:right w:val="none" w:sz="0" w:space="0" w:color="auto"/>
          </w:divBdr>
        </w:div>
        <w:div w:id="1948846392">
          <w:marLeft w:val="0"/>
          <w:marRight w:val="0"/>
          <w:marTop w:val="0"/>
          <w:marBottom w:val="0"/>
          <w:divBdr>
            <w:top w:val="none" w:sz="0" w:space="0" w:color="auto"/>
            <w:left w:val="none" w:sz="0" w:space="0" w:color="auto"/>
            <w:bottom w:val="none" w:sz="0" w:space="0" w:color="auto"/>
            <w:right w:val="none" w:sz="0" w:space="0" w:color="auto"/>
          </w:divBdr>
        </w:div>
        <w:div w:id="735665261">
          <w:marLeft w:val="0"/>
          <w:marRight w:val="0"/>
          <w:marTop w:val="0"/>
          <w:marBottom w:val="0"/>
          <w:divBdr>
            <w:top w:val="none" w:sz="0" w:space="0" w:color="auto"/>
            <w:left w:val="none" w:sz="0" w:space="0" w:color="auto"/>
            <w:bottom w:val="none" w:sz="0" w:space="0" w:color="auto"/>
            <w:right w:val="none" w:sz="0" w:space="0" w:color="auto"/>
          </w:divBdr>
        </w:div>
        <w:div w:id="1836341872">
          <w:marLeft w:val="0"/>
          <w:marRight w:val="0"/>
          <w:marTop w:val="0"/>
          <w:marBottom w:val="0"/>
          <w:divBdr>
            <w:top w:val="none" w:sz="0" w:space="0" w:color="auto"/>
            <w:left w:val="none" w:sz="0" w:space="0" w:color="auto"/>
            <w:bottom w:val="none" w:sz="0" w:space="0" w:color="auto"/>
            <w:right w:val="none" w:sz="0" w:space="0" w:color="auto"/>
          </w:divBdr>
        </w:div>
        <w:div w:id="403650969">
          <w:marLeft w:val="0"/>
          <w:marRight w:val="0"/>
          <w:marTop w:val="0"/>
          <w:marBottom w:val="0"/>
          <w:divBdr>
            <w:top w:val="none" w:sz="0" w:space="0" w:color="auto"/>
            <w:left w:val="none" w:sz="0" w:space="0" w:color="auto"/>
            <w:bottom w:val="none" w:sz="0" w:space="0" w:color="auto"/>
            <w:right w:val="none" w:sz="0" w:space="0" w:color="auto"/>
          </w:divBdr>
        </w:div>
        <w:div w:id="1106463451">
          <w:marLeft w:val="0"/>
          <w:marRight w:val="0"/>
          <w:marTop w:val="0"/>
          <w:marBottom w:val="0"/>
          <w:divBdr>
            <w:top w:val="none" w:sz="0" w:space="0" w:color="auto"/>
            <w:left w:val="none" w:sz="0" w:space="0" w:color="auto"/>
            <w:bottom w:val="none" w:sz="0" w:space="0" w:color="auto"/>
            <w:right w:val="none" w:sz="0" w:space="0" w:color="auto"/>
          </w:divBdr>
        </w:div>
        <w:div w:id="1199582159">
          <w:marLeft w:val="0"/>
          <w:marRight w:val="0"/>
          <w:marTop w:val="0"/>
          <w:marBottom w:val="0"/>
          <w:divBdr>
            <w:top w:val="none" w:sz="0" w:space="0" w:color="auto"/>
            <w:left w:val="none" w:sz="0" w:space="0" w:color="auto"/>
            <w:bottom w:val="none" w:sz="0" w:space="0" w:color="auto"/>
            <w:right w:val="none" w:sz="0" w:space="0" w:color="auto"/>
          </w:divBdr>
        </w:div>
        <w:div w:id="982583602">
          <w:marLeft w:val="0"/>
          <w:marRight w:val="0"/>
          <w:marTop w:val="0"/>
          <w:marBottom w:val="0"/>
          <w:divBdr>
            <w:top w:val="none" w:sz="0" w:space="0" w:color="auto"/>
            <w:left w:val="none" w:sz="0" w:space="0" w:color="auto"/>
            <w:bottom w:val="none" w:sz="0" w:space="0" w:color="auto"/>
            <w:right w:val="none" w:sz="0" w:space="0" w:color="auto"/>
          </w:divBdr>
        </w:div>
        <w:div w:id="1146583108">
          <w:marLeft w:val="0"/>
          <w:marRight w:val="0"/>
          <w:marTop w:val="0"/>
          <w:marBottom w:val="0"/>
          <w:divBdr>
            <w:top w:val="none" w:sz="0" w:space="0" w:color="auto"/>
            <w:left w:val="none" w:sz="0" w:space="0" w:color="auto"/>
            <w:bottom w:val="none" w:sz="0" w:space="0" w:color="auto"/>
            <w:right w:val="none" w:sz="0" w:space="0" w:color="auto"/>
          </w:divBdr>
        </w:div>
        <w:div w:id="2113477046">
          <w:marLeft w:val="0"/>
          <w:marRight w:val="0"/>
          <w:marTop w:val="0"/>
          <w:marBottom w:val="0"/>
          <w:divBdr>
            <w:top w:val="none" w:sz="0" w:space="0" w:color="auto"/>
            <w:left w:val="none" w:sz="0" w:space="0" w:color="auto"/>
            <w:bottom w:val="none" w:sz="0" w:space="0" w:color="auto"/>
            <w:right w:val="none" w:sz="0" w:space="0" w:color="auto"/>
          </w:divBdr>
        </w:div>
        <w:div w:id="1898206293">
          <w:marLeft w:val="0"/>
          <w:marRight w:val="0"/>
          <w:marTop w:val="0"/>
          <w:marBottom w:val="0"/>
          <w:divBdr>
            <w:top w:val="none" w:sz="0" w:space="0" w:color="auto"/>
            <w:left w:val="none" w:sz="0" w:space="0" w:color="auto"/>
            <w:bottom w:val="none" w:sz="0" w:space="0" w:color="auto"/>
            <w:right w:val="none" w:sz="0" w:space="0" w:color="auto"/>
          </w:divBdr>
        </w:div>
        <w:div w:id="1552184854">
          <w:marLeft w:val="0"/>
          <w:marRight w:val="0"/>
          <w:marTop w:val="0"/>
          <w:marBottom w:val="0"/>
          <w:divBdr>
            <w:top w:val="none" w:sz="0" w:space="0" w:color="auto"/>
            <w:left w:val="none" w:sz="0" w:space="0" w:color="auto"/>
            <w:bottom w:val="none" w:sz="0" w:space="0" w:color="auto"/>
            <w:right w:val="none" w:sz="0" w:space="0" w:color="auto"/>
          </w:divBdr>
        </w:div>
        <w:div w:id="1129545288">
          <w:marLeft w:val="0"/>
          <w:marRight w:val="0"/>
          <w:marTop w:val="0"/>
          <w:marBottom w:val="0"/>
          <w:divBdr>
            <w:top w:val="none" w:sz="0" w:space="0" w:color="auto"/>
            <w:left w:val="none" w:sz="0" w:space="0" w:color="auto"/>
            <w:bottom w:val="none" w:sz="0" w:space="0" w:color="auto"/>
            <w:right w:val="none" w:sz="0" w:space="0" w:color="auto"/>
          </w:divBdr>
        </w:div>
        <w:div w:id="1070932537">
          <w:marLeft w:val="0"/>
          <w:marRight w:val="0"/>
          <w:marTop w:val="0"/>
          <w:marBottom w:val="0"/>
          <w:divBdr>
            <w:top w:val="none" w:sz="0" w:space="0" w:color="auto"/>
            <w:left w:val="none" w:sz="0" w:space="0" w:color="auto"/>
            <w:bottom w:val="none" w:sz="0" w:space="0" w:color="auto"/>
            <w:right w:val="none" w:sz="0" w:space="0" w:color="auto"/>
          </w:divBdr>
        </w:div>
        <w:div w:id="1935815958">
          <w:marLeft w:val="0"/>
          <w:marRight w:val="0"/>
          <w:marTop w:val="0"/>
          <w:marBottom w:val="0"/>
          <w:divBdr>
            <w:top w:val="none" w:sz="0" w:space="0" w:color="auto"/>
            <w:left w:val="none" w:sz="0" w:space="0" w:color="auto"/>
            <w:bottom w:val="none" w:sz="0" w:space="0" w:color="auto"/>
            <w:right w:val="none" w:sz="0" w:space="0" w:color="auto"/>
          </w:divBdr>
        </w:div>
        <w:div w:id="412358175">
          <w:marLeft w:val="0"/>
          <w:marRight w:val="0"/>
          <w:marTop w:val="0"/>
          <w:marBottom w:val="0"/>
          <w:divBdr>
            <w:top w:val="none" w:sz="0" w:space="0" w:color="auto"/>
            <w:left w:val="none" w:sz="0" w:space="0" w:color="auto"/>
            <w:bottom w:val="none" w:sz="0" w:space="0" w:color="auto"/>
            <w:right w:val="none" w:sz="0" w:space="0" w:color="auto"/>
          </w:divBdr>
        </w:div>
        <w:div w:id="1122530377">
          <w:marLeft w:val="0"/>
          <w:marRight w:val="0"/>
          <w:marTop w:val="0"/>
          <w:marBottom w:val="0"/>
          <w:divBdr>
            <w:top w:val="none" w:sz="0" w:space="0" w:color="auto"/>
            <w:left w:val="none" w:sz="0" w:space="0" w:color="auto"/>
            <w:bottom w:val="none" w:sz="0" w:space="0" w:color="auto"/>
            <w:right w:val="none" w:sz="0" w:space="0" w:color="auto"/>
          </w:divBdr>
        </w:div>
        <w:div w:id="1203322192">
          <w:marLeft w:val="0"/>
          <w:marRight w:val="0"/>
          <w:marTop w:val="0"/>
          <w:marBottom w:val="0"/>
          <w:divBdr>
            <w:top w:val="none" w:sz="0" w:space="0" w:color="auto"/>
            <w:left w:val="none" w:sz="0" w:space="0" w:color="auto"/>
            <w:bottom w:val="none" w:sz="0" w:space="0" w:color="auto"/>
            <w:right w:val="none" w:sz="0" w:space="0" w:color="auto"/>
          </w:divBdr>
        </w:div>
        <w:div w:id="1209487828">
          <w:marLeft w:val="0"/>
          <w:marRight w:val="0"/>
          <w:marTop w:val="0"/>
          <w:marBottom w:val="0"/>
          <w:divBdr>
            <w:top w:val="none" w:sz="0" w:space="0" w:color="auto"/>
            <w:left w:val="none" w:sz="0" w:space="0" w:color="auto"/>
            <w:bottom w:val="none" w:sz="0" w:space="0" w:color="auto"/>
            <w:right w:val="none" w:sz="0" w:space="0" w:color="auto"/>
          </w:divBdr>
        </w:div>
        <w:div w:id="1667127506">
          <w:marLeft w:val="0"/>
          <w:marRight w:val="0"/>
          <w:marTop w:val="0"/>
          <w:marBottom w:val="0"/>
          <w:divBdr>
            <w:top w:val="none" w:sz="0" w:space="0" w:color="auto"/>
            <w:left w:val="none" w:sz="0" w:space="0" w:color="auto"/>
            <w:bottom w:val="none" w:sz="0" w:space="0" w:color="auto"/>
            <w:right w:val="none" w:sz="0" w:space="0" w:color="auto"/>
          </w:divBdr>
        </w:div>
        <w:div w:id="411045205">
          <w:marLeft w:val="0"/>
          <w:marRight w:val="0"/>
          <w:marTop w:val="0"/>
          <w:marBottom w:val="0"/>
          <w:divBdr>
            <w:top w:val="none" w:sz="0" w:space="0" w:color="auto"/>
            <w:left w:val="none" w:sz="0" w:space="0" w:color="auto"/>
            <w:bottom w:val="none" w:sz="0" w:space="0" w:color="auto"/>
            <w:right w:val="none" w:sz="0" w:space="0" w:color="auto"/>
          </w:divBdr>
        </w:div>
        <w:div w:id="13501174">
          <w:marLeft w:val="0"/>
          <w:marRight w:val="0"/>
          <w:marTop w:val="0"/>
          <w:marBottom w:val="0"/>
          <w:divBdr>
            <w:top w:val="none" w:sz="0" w:space="0" w:color="auto"/>
            <w:left w:val="none" w:sz="0" w:space="0" w:color="auto"/>
            <w:bottom w:val="none" w:sz="0" w:space="0" w:color="auto"/>
            <w:right w:val="none" w:sz="0" w:space="0" w:color="auto"/>
          </w:divBdr>
        </w:div>
        <w:div w:id="355695374">
          <w:marLeft w:val="0"/>
          <w:marRight w:val="0"/>
          <w:marTop w:val="0"/>
          <w:marBottom w:val="0"/>
          <w:divBdr>
            <w:top w:val="none" w:sz="0" w:space="0" w:color="auto"/>
            <w:left w:val="none" w:sz="0" w:space="0" w:color="auto"/>
            <w:bottom w:val="none" w:sz="0" w:space="0" w:color="auto"/>
            <w:right w:val="none" w:sz="0" w:space="0" w:color="auto"/>
          </w:divBdr>
        </w:div>
        <w:div w:id="21906060">
          <w:marLeft w:val="0"/>
          <w:marRight w:val="0"/>
          <w:marTop w:val="0"/>
          <w:marBottom w:val="0"/>
          <w:divBdr>
            <w:top w:val="none" w:sz="0" w:space="0" w:color="auto"/>
            <w:left w:val="none" w:sz="0" w:space="0" w:color="auto"/>
            <w:bottom w:val="none" w:sz="0" w:space="0" w:color="auto"/>
            <w:right w:val="none" w:sz="0" w:space="0" w:color="auto"/>
          </w:divBdr>
        </w:div>
        <w:div w:id="33317352">
          <w:marLeft w:val="0"/>
          <w:marRight w:val="0"/>
          <w:marTop w:val="0"/>
          <w:marBottom w:val="0"/>
          <w:divBdr>
            <w:top w:val="none" w:sz="0" w:space="0" w:color="auto"/>
            <w:left w:val="none" w:sz="0" w:space="0" w:color="auto"/>
            <w:bottom w:val="none" w:sz="0" w:space="0" w:color="auto"/>
            <w:right w:val="none" w:sz="0" w:space="0" w:color="auto"/>
          </w:divBdr>
        </w:div>
        <w:div w:id="785739530">
          <w:marLeft w:val="0"/>
          <w:marRight w:val="0"/>
          <w:marTop w:val="0"/>
          <w:marBottom w:val="0"/>
          <w:divBdr>
            <w:top w:val="none" w:sz="0" w:space="0" w:color="auto"/>
            <w:left w:val="none" w:sz="0" w:space="0" w:color="auto"/>
            <w:bottom w:val="none" w:sz="0" w:space="0" w:color="auto"/>
            <w:right w:val="none" w:sz="0" w:space="0" w:color="auto"/>
          </w:divBdr>
        </w:div>
        <w:div w:id="86537864">
          <w:marLeft w:val="0"/>
          <w:marRight w:val="0"/>
          <w:marTop w:val="0"/>
          <w:marBottom w:val="0"/>
          <w:divBdr>
            <w:top w:val="none" w:sz="0" w:space="0" w:color="auto"/>
            <w:left w:val="none" w:sz="0" w:space="0" w:color="auto"/>
            <w:bottom w:val="none" w:sz="0" w:space="0" w:color="auto"/>
            <w:right w:val="none" w:sz="0" w:space="0" w:color="auto"/>
          </w:divBdr>
        </w:div>
        <w:div w:id="1481773602">
          <w:marLeft w:val="0"/>
          <w:marRight w:val="0"/>
          <w:marTop w:val="0"/>
          <w:marBottom w:val="0"/>
          <w:divBdr>
            <w:top w:val="none" w:sz="0" w:space="0" w:color="auto"/>
            <w:left w:val="none" w:sz="0" w:space="0" w:color="auto"/>
            <w:bottom w:val="none" w:sz="0" w:space="0" w:color="auto"/>
            <w:right w:val="none" w:sz="0" w:space="0" w:color="auto"/>
          </w:divBdr>
        </w:div>
        <w:div w:id="682782216">
          <w:marLeft w:val="0"/>
          <w:marRight w:val="0"/>
          <w:marTop w:val="0"/>
          <w:marBottom w:val="0"/>
          <w:divBdr>
            <w:top w:val="none" w:sz="0" w:space="0" w:color="auto"/>
            <w:left w:val="none" w:sz="0" w:space="0" w:color="auto"/>
            <w:bottom w:val="none" w:sz="0" w:space="0" w:color="auto"/>
            <w:right w:val="none" w:sz="0" w:space="0" w:color="auto"/>
          </w:divBdr>
        </w:div>
        <w:div w:id="1381441337">
          <w:marLeft w:val="0"/>
          <w:marRight w:val="0"/>
          <w:marTop w:val="0"/>
          <w:marBottom w:val="0"/>
          <w:divBdr>
            <w:top w:val="none" w:sz="0" w:space="0" w:color="auto"/>
            <w:left w:val="none" w:sz="0" w:space="0" w:color="auto"/>
            <w:bottom w:val="none" w:sz="0" w:space="0" w:color="auto"/>
            <w:right w:val="none" w:sz="0" w:space="0" w:color="auto"/>
          </w:divBdr>
        </w:div>
        <w:div w:id="1556742215">
          <w:marLeft w:val="0"/>
          <w:marRight w:val="0"/>
          <w:marTop w:val="0"/>
          <w:marBottom w:val="0"/>
          <w:divBdr>
            <w:top w:val="none" w:sz="0" w:space="0" w:color="auto"/>
            <w:left w:val="none" w:sz="0" w:space="0" w:color="auto"/>
            <w:bottom w:val="none" w:sz="0" w:space="0" w:color="auto"/>
            <w:right w:val="none" w:sz="0" w:space="0" w:color="auto"/>
          </w:divBdr>
        </w:div>
        <w:div w:id="961033519">
          <w:marLeft w:val="0"/>
          <w:marRight w:val="0"/>
          <w:marTop w:val="0"/>
          <w:marBottom w:val="0"/>
          <w:divBdr>
            <w:top w:val="none" w:sz="0" w:space="0" w:color="auto"/>
            <w:left w:val="none" w:sz="0" w:space="0" w:color="auto"/>
            <w:bottom w:val="none" w:sz="0" w:space="0" w:color="auto"/>
            <w:right w:val="none" w:sz="0" w:space="0" w:color="auto"/>
          </w:divBdr>
        </w:div>
        <w:div w:id="1788936733">
          <w:marLeft w:val="0"/>
          <w:marRight w:val="0"/>
          <w:marTop w:val="0"/>
          <w:marBottom w:val="0"/>
          <w:divBdr>
            <w:top w:val="none" w:sz="0" w:space="0" w:color="auto"/>
            <w:left w:val="none" w:sz="0" w:space="0" w:color="auto"/>
            <w:bottom w:val="none" w:sz="0" w:space="0" w:color="auto"/>
            <w:right w:val="none" w:sz="0" w:space="0" w:color="auto"/>
          </w:divBdr>
        </w:div>
        <w:div w:id="722869790">
          <w:marLeft w:val="0"/>
          <w:marRight w:val="0"/>
          <w:marTop w:val="0"/>
          <w:marBottom w:val="0"/>
          <w:divBdr>
            <w:top w:val="none" w:sz="0" w:space="0" w:color="auto"/>
            <w:left w:val="none" w:sz="0" w:space="0" w:color="auto"/>
            <w:bottom w:val="none" w:sz="0" w:space="0" w:color="auto"/>
            <w:right w:val="none" w:sz="0" w:space="0" w:color="auto"/>
          </w:divBdr>
        </w:div>
        <w:div w:id="1851680721">
          <w:marLeft w:val="0"/>
          <w:marRight w:val="0"/>
          <w:marTop w:val="0"/>
          <w:marBottom w:val="0"/>
          <w:divBdr>
            <w:top w:val="none" w:sz="0" w:space="0" w:color="auto"/>
            <w:left w:val="none" w:sz="0" w:space="0" w:color="auto"/>
            <w:bottom w:val="none" w:sz="0" w:space="0" w:color="auto"/>
            <w:right w:val="none" w:sz="0" w:space="0" w:color="auto"/>
          </w:divBdr>
        </w:div>
        <w:div w:id="1579289377">
          <w:marLeft w:val="0"/>
          <w:marRight w:val="0"/>
          <w:marTop w:val="0"/>
          <w:marBottom w:val="0"/>
          <w:divBdr>
            <w:top w:val="none" w:sz="0" w:space="0" w:color="auto"/>
            <w:left w:val="none" w:sz="0" w:space="0" w:color="auto"/>
            <w:bottom w:val="none" w:sz="0" w:space="0" w:color="auto"/>
            <w:right w:val="none" w:sz="0" w:space="0" w:color="auto"/>
          </w:divBdr>
        </w:div>
        <w:div w:id="13459435">
          <w:marLeft w:val="0"/>
          <w:marRight w:val="0"/>
          <w:marTop w:val="0"/>
          <w:marBottom w:val="0"/>
          <w:divBdr>
            <w:top w:val="none" w:sz="0" w:space="0" w:color="auto"/>
            <w:left w:val="none" w:sz="0" w:space="0" w:color="auto"/>
            <w:bottom w:val="none" w:sz="0" w:space="0" w:color="auto"/>
            <w:right w:val="none" w:sz="0" w:space="0" w:color="auto"/>
          </w:divBdr>
        </w:div>
        <w:div w:id="1429079011">
          <w:marLeft w:val="0"/>
          <w:marRight w:val="0"/>
          <w:marTop w:val="0"/>
          <w:marBottom w:val="0"/>
          <w:divBdr>
            <w:top w:val="none" w:sz="0" w:space="0" w:color="auto"/>
            <w:left w:val="none" w:sz="0" w:space="0" w:color="auto"/>
            <w:bottom w:val="none" w:sz="0" w:space="0" w:color="auto"/>
            <w:right w:val="none" w:sz="0" w:space="0" w:color="auto"/>
          </w:divBdr>
        </w:div>
        <w:div w:id="328408570">
          <w:marLeft w:val="0"/>
          <w:marRight w:val="0"/>
          <w:marTop w:val="0"/>
          <w:marBottom w:val="0"/>
          <w:divBdr>
            <w:top w:val="none" w:sz="0" w:space="0" w:color="auto"/>
            <w:left w:val="none" w:sz="0" w:space="0" w:color="auto"/>
            <w:bottom w:val="none" w:sz="0" w:space="0" w:color="auto"/>
            <w:right w:val="none" w:sz="0" w:space="0" w:color="auto"/>
          </w:divBdr>
        </w:div>
        <w:div w:id="349529957">
          <w:marLeft w:val="0"/>
          <w:marRight w:val="0"/>
          <w:marTop w:val="0"/>
          <w:marBottom w:val="0"/>
          <w:divBdr>
            <w:top w:val="none" w:sz="0" w:space="0" w:color="auto"/>
            <w:left w:val="none" w:sz="0" w:space="0" w:color="auto"/>
            <w:bottom w:val="none" w:sz="0" w:space="0" w:color="auto"/>
            <w:right w:val="none" w:sz="0" w:space="0" w:color="auto"/>
          </w:divBdr>
        </w:div>
        <w:div w:id="1052508628">
          <w:marLeft w:val="0"/>
          <w:marRight w:val="0"/>
          <w:marTop w:val="0"/>
          <w:marBottom w:val="0"/>
          <w:divBdr>
            <w:top w:val="none" w:sz="0" w:space="0" w:color="auto"/>
            <w:left w:val="none" w:sz="0" w:space="0" w:color="auto"/>
            <w:bottom w:val="none" w:sz="0" w:space="0" w:color="auto"/>
            <w:right w:val="none" w:sz="0" w:space="0" w:color="auto"/>
          </w:divBdr>
        </w:div>
        <w:div w:id="717625808">
          <w:marLeft w:val="0"/>
          <w:marRight w:val="0"/>
          <w:marTop w:val="0"/>
          <w:marBottom w:val="0"/>
          <w:divBdr>
            <w:top w:val="none" w:sz="0" w:space="0" w:color="auto"/>
            <w:left w:val="none" w:sz="0" w:space="0" w:color="auto"/>
            <w:bottom w:val="none" w:sz="0" w:space="0" w:color="auto"/>
            <w:right w:val="none" w:sz="0" w:space="0" w:color="auto"/>
          </w:divBdr>
        </w:div>
        <w:div w:id="1579896924">
          <w:marLeft w:val="0"/>
          <w:marRight w:val="0"/>
          <w:marTop w:val="0"/>
          <w:marBottom w:val="0"/>
          <w:divBdr>
            <w:top w:val="none" w:sz="0" w:space="0" w:color="auto"/>
            <w:left w:val="none" w:sz="0" w:space="0" w:color="auto"/>
            <w:bottom w:val="none" w:sz="0" w:space="0" w:color="auto"/>
            <w:right w:val="none" w:sz="0" w:space="0" w:color="auto"/>
          </w:divBdr>
        </w:div>
        <w:div w:id="2099666300">
          <w:marLeft w:val="0"/>
          <w:marRight w:val="0"/>
          <w:marTop w:val="0"/>
          <w:marBottom w:val="0"/>
          <w:divBdr>
            <w:top w:val="none" w:sz="0" w:space="0" w:color="auto"/>
            <w:left w:val="none" w:sz="0" w:space="0" w:color="auto"/>
            <w:bottom w:val="none" w:sz="0" w:space="0" w:color="auto"/>
            <w:right w:val="none" w:sz="0" w:space="0" w:color="auto"/>
          </w:divBdr>
        </w:div>
        <w:div w:id="1963613398">
          <w:marLeft w:val="0"/>
          <w:marRight w:val="0"/>
          <w:marTop w:val="0"/>
          <w:marBottom w:val="0"/>
          <w:divBdr>
            <w:top w:val="none" w:sz="0" w:space="0" w:color="auto"/>
            <w:left w:val="none" w:sz="0" w:space="0" w:color="auto"/>
            <w:bottom w:val="none" w:sz="0" w:space="0" w:color="auto"/>
            <w:right w:val="none" w:sz="0" w:space="0" w:color="auto"/>
          </w:divBdr>
        </w:div>
        <w:div w:id="410004035">
          <w:marLeft w:val="0"/>
          <w:marRight w:val="0"/>
          <w:marTop w:val="0"/>
          <w:marBottom w:val="0"/>
          <w:divBdr>
            <w:top w:val="none" w:sz="0" w:space="0" w:color="auto"/>
            <w:left w:val="none" w:sz="0" w:space="0" w:color="auto"/>
            <w:bottom w:val="none" w:sz="0" w:space="0" w:color="auto"/>
            <w:right w:val="none" w:sz="0" w:space="0" w:color="auto"/>
          </w:divBdr>
        </w:div>
        <w:div w:id="1428889552">
          <w:marLeft w:val="0"/>
          <w:marRight w:val="0"/>
          <w:marTop w:val="0"/>
          <w:marBottom w:val="0"/>
          <w:divBdr>
            <w:top w:val="none" w:sz="0" w:space="0" w:color="auto"/>
            <w:left w:val="none" w:sz="0" w:space="0" w:color="auto"/>
            <w:bottom w:val="none" w:sz="0" w:space="0" w:color="auto"/>
            <w:right w:val="none" w:sz="0" w:space="0" w:color="auto"/>
          </w:divBdr>
        </w:div>
        <w:div w:id="1906605177">
          <w:marLeft w:val="0"/>
          <w:marRight w:val="0"/>
          <w:marTop w:val="0"/>
          <w:marBottom w:val="0"/>
          <w:divBdr>
            <w:top w:val="none" w:sz="0" w:space="0" w:color="auto"/>
            <w:left w:val="none" w:sz="0" w:space="0" w:color="auto"/>
            <w:bottom w:val="none" w:sz="0" w:space="0" w:color="auto"/>
            <w:right w:val="none" w:sz="0" w:space="0" w:color="auto"/>
          </w:divBdr>
        </w:div>
        <w:div w:id="1307667178">
          <w:marLeft w:val="0"/>
          <w:marRight w:val="0"/>
          <w:marTop w:val="0"/>
          <w:marBottom w:val="0"/>
          <w:divBdr>
            <w:top w:val="none" w:sz="0" w:space="0" w:color="auto"/>
            <w:left w:val="none" w:sz="0" w:space="0" w:color="auto"/>
            <w:bottom w:val="none" w:sz="0" w:space="0" w:color="auto"/>
            <w:right w:val="none" w:sz="0" w:space="0" w:color="auto"/>
          </w:divBdr>
        </w:div>
      </w:divsChild>
    </w:div>
    <w:div w:id="1600287404">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1.xml"/><Relationship Id="rId12" Type="http://schemas.openxmlformats.org/officeDocument/2006/relationships/footer" Target="footer1.xml"/><Relationship Id="rId13" Type="http://schemas.openxmlformats.org/officeDocument/2006/relationships/footer" Target="footer2.xml"/><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png"/><Relationship Id="rId10"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 Id="rId2" Type="http://schemas.openxmlformats.org/officeDocument/2006/relationships/hyperlink" Target="mailto:huff@ecohealthalliance.or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E9A834-287C-1048-9D9F-75E2D3A50B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Pages>
  <Words>1807</Words>
  <Characters>10301</Characters>
  <Application>Microsoft Macintosh Word</Application>
  <DocSecurity>0</DocSecurity>
  <Lines>85</Lines>
  <Paragraphs>24</Paragraphs>
  <ScaleCrop>false</ScaleCrop>
  <Company>Ecohelth Alliance</Company>
  <LinksUpToDate>false</LinksUpToDate>
  <CharactersWithSpaces>12084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Huff</dc:creator>
  <cp:keywords/>
  <dc:description/>
  <cp:lastModifiedBy>Andrew Huff</cp:lastModifiedBy>
  <cp:revision>4</cp:revision>
  <cp:lastPrinted>2015-11-04T20:24:00Z</cp:lastPrinted>
  <dcterms:created xsi:type="dcterms:W3CDTF">2015-11-04T20:24:00Z</dcterms:created>
  <dcterms:modified xsi:type="dcterms:W3CDTF">2015-11-30T15:07:00Z</dcterms:modified>
</cp:coreProperties>
</file>